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A7" w:rsidRDefault="00B740A7" w:rsidP="00053C29">
      <w:pPr>
        <w:pStyle w:val="Heading1"/>
        <w:spacing w:before="0"/>
        <w:rPr>
          <w:rFonts w:ascii="Times New Roman" w:hAnsi="Times New Roman"/>
          <w:color w:val="000000" w:themeColor="text1"/>
        </w:rPr>
      </w:pPr>
      <w:bookmarkStart w:id="0" w:name="_Toc268163175"/>
    </w:p>
    <w:p w:rsidR="008A0EBE" w:rsidRPr="008A0EBE" w:rsidRDefault="008A0EBE" w:rsidP="008A0EBE"/>
    <w:p w:rsidR="003D1860" w:rsidRPr="00A44167" w:rsidRDefault="00DC187D" w:rsidP="00053C29">
      <w:pPr>
        <w:pStyle w:val="Heading1"/>
        <w:spacing w:before="0"/>
        <w:rPr>
          <w:rFonts w:ascii="Times New Roman" w:hAnsi="Times New Roman"/>
          <w:i/>
          <w:color w:val="000000" w:themeColor="text1"/>
        </w:rPr>
      </w:pPr>
      <w:r w:rsidRPr="00A44167">
        <w:rPr>
          <w:rFonts w:ascii="Times New Roman" w:hAnsi="Times New Roman"/>
          <w:color w:val="000000" w:themeColor="text1"/>
        </w:rPr>
        <w:t>CRITERION 6 -</w:t>
      </w:r>
      <w:r w:rsidR="003D1860" w:rsidRPr="00A44167">
        <w:rPr>
          <w:rFonts w:ascii="Times New Roman" w:hAnsi="Times New Roman"/>
          <w:color w:val="000000" w:themeColor="text1"/>
        </w:rPr>
        <w:t xml:space="preserve"> FACULTY</w:t>
      </w:r>
      <w:bookmarkEnd w:id="0"/>
      <w:r w:rsidR="003D1860" w:rsidRPr="00A44167">
        <w:rPr>
          <w:rFonts w:ascii="Times New Roman" w:hAnsi="Times New Roman"/>
          <w:color w:val="000000" w:themeColor="text1"/>
        </w:rPr>
        <w:t xml:space="preserve"> </w:t>
      </w:r>
    </w:p>
    <w:p w:rsidR="003D1860" w:rsidRPr="00A44167" w:rsidRDefault="003D1860" w:rsidP="00053C29">
      <w:pPr>
        <w:rPr>
          <w:color w:val="000000" w:themeColor="text1"/>
        </w:rPr>
      </w:pPr>
    </w:p>
    <w:p w:rsidR="00C0457A" w:rsidRPr="00A44167" w:rsidRDefault="00265F23" w:rsidP="00C0457A">
      <w:r w:rsidRPr="00A44167">
        <w:t>This criterion contains information on the program faculty qualifications, workload</w:t>
      </w:r>
      <w:r w:rsidR="00C0457A" w:rsidRPr="00A44167">
        <w:t>, s</w:t>
      </w:r>
      <w:r w:rsidRPr="00A44167">
        <w:t>ize,</w:t>
      </w:r>
      <w:r w:rsidR="00C0457A" w:rsidRPr="00A44167">
        <w:t xml:space="preserve"> professional development, authority and responsibility, and curriculum development and review policy.</w:t>
      </w:r>
    </w:p>
    <w:p w:rsidR="00265F23" w:rsidRPr="00A44167" w:rsidRDefault="00265F23" w:rsidP="00053C29">
      <w:pPr>
        <w:rPr>
          <w:color w:val="000000" w:themeColor="text1"/>
        </w:rPr>
      </w:pPr>
    </w:p>
    <w:p w:rsidR="00E132E9" w:rsidRPr="00A44167" w:rsidRDefault="00E132E9" w:rsidP="00265F23">
      <w:pPr>
        <w:pStyle w:val="ListParagraph"/>
        <w:keepNext/>
        <w:keepLines/>
        <w:numPr>
          <w:ilvl w:val="0"/>
          <w:numId w:val="1"/>
        </w:numPr>
        <w:jc w:val="both"/>
        <w:rPr>
          <w:b/>
          <w:color w:val="000000" w:themeColor="text1"/>
        </w:rPr>
      </w:pPr>
      <w:r w:rsidRPr="00A44167">
        <w:rPr>
          <w:b/>
          <w:color w:val="000000" w:themeColor="text1"/>
        </w:rPr>
        <w:t xml:space="preserve">Faculty </w:t>
      </w:r>
      <w:r w:rsidR="00FB2EC3">
        <w:rPr>
          <w:b/>
          <w:color w:val="000000" w:themeColor="text1"/>
        </w:rPr>
        <w:t>q</w:t>
      </w:r>
      <w:r w:rsidRPr="00A44167">
        <w:rPr>
          <w:b/>
          <w:color w:val="000000" w:themeColor="text1"/>
        </w:rPr>
        <w:t>ualifications</w:t>
      </w:r>
    </w:p>
    <w:p w:rsidR="000D2C0F" w:rsidRPr="00A44167" w:rsidRDefault="00F57CDE" w:rsidP="00053C29">
      <w:pPr>
        <w:keepNext/>
        <w:keepLines/>
        <w:rPr>
          <w:color w:val="000000" w:themeColor="text1"/>
        </w:rPr>
      </w:pPr>
      <w:r w:rsidRPr="00A44167">
        <w:rPr>
          <w:color w:val="000000" w:themeColor="text1"/>
        </w:rPr>
        <w:t xml:space="preserve">A summary of faculty and expertise areas for </w:t>
      </w:r>
      <w:r w:rsidR="00252939" w:rsidRPr="00A44167">
        <w:rPr>
          <w:color w:val="000000" w:themeColor="text1"/>
        </w:rPr>
        <w:t>members</w:t>
      </w:r>
      <w:r w:rsidRPr="00A44167">
        <w:rPr>
          <w:color w:val="000000" w:themeColor="text1"/>
        </w:rPr>
        <w:t xml:space="preserve"> in the Department of Materials and Metallurgical Engineering is shown below.</w:t>
      </w:r>
    </w:p>
    <w:p w:rsidR="00A44167" w:rsidRPr="00A44167" w:rsidRDefault="00A44167" w:rsidP="00053C29">
      <w:pPr>
        <w:keepNext/>
        <w:keepLines/>
        <w:rPr>
          <w:color w:val="000000" w:themeColor="text1"/>
        </w:rPr>
      </w:pPr>
    </w:p>
    <w:p w:rsidR="00B15E88" w:rsidRPr="00A44167" w:rsidRDefault="00B15E88" w:rsidP="00CC5F5D">
      <w:pPr>
        <w:pStyle w:val="ListParagraph"/>
        <w:keepNext/>
        <w:keepLines/>
        <w:numPr>
          <w:ilvl w:val="0"/>
          <w:numId w:val="4"/>
        </w:numPr>
        <w:rPr>
          <w:color w:val="000000" w:themeColor="text1"/>
        </w:rPr>
      </w:pPr>
      <w:r w:rsidRPr="00A44167">
        <w:rPr>
          <w:color w:val="000000" w:themeColor="text1"/>
        </w:rPr>
        <w:t>Dr Crawford, Arizona State University</w:t>
      </w:r>
      <w:r w:rsidR="00F57CDE" w:rsidRPr="00A44167">
        <w:rPr>
          <w:color w:val="000000" w:themeColor="text1"/>
        </w:rPr>
        <w:t xml:space="preserve"> (mechanical metallurgy, physical metallurgy)</w:t>
      </w:r>
    </w:p>
    <w:p w:rsidR="000F4A74" w:rsidRPr="00A44167" w:rsidRDefault="000F4A74" w:rsidP="00CC5F5D">
      <w:pPr>
        <w:pStyle w:val="ListParagraph"/>
        <w:keepNext/>
        <w:keepLines/>
        <w:numPr>
          <w:ilvl w:val="0"/>
          <w:numId w:val="4"/>
        </w:numPr>
        <w:rPr>
          <w:color w:val="000000" w:themeColor="text1"/>
        </w:rPr>
      </w:pPr>
      <w:r w:rsidRPr="00A44167">
        <w:rPr>
          <w:color w:val="000000" w:themeColor="text1"/>
        </w:rPr>
        <w:t>Dr. Cross,</w:t>
      </w:r>
      <w:r w:rsidR="006710F3" w:rsidRPr="00A44167">
        <w:rPr>
          <w:color w:val="000000" w:themeColor="text1"/>
        </w:rPr>
        <w:t xml:space="preserve"> </w:t>
      </w:r>
      <w:r w:rsidRPr="00A44167">
        <w:rPr>
          <w:color w:val="000000" w:themeColor="text1"/>
        </w:rPr>
        <w:t>University of Utah</w:t>
      </w:r>
      <w:r w:rsidR="00F57CDE" w:rsidRPr="00A44167">
        <w:rPr>
          <w:color w:val="000000" w:themeColor="text1"/>
        </w:rPr>
        <w:t xml:space="preserve"> (aqueous extraction, surface chemistry)</w:t>
      </w:r>
    </w:p>
    <w:p w:rsidR="00142198" w:rsidRPr="00A44167" w:rsidRDefault="00142198" w:rsidP="00CC5F5D">
      <w:pPr>
        <w:pStyle w:val="ListParagraph"/>
        <w:numPr>
          <w:ilvl w:val="0"/>
          <w:numId w:val="4"/>
        </w:numPr>
        <w:rPr>
          <w:color w:val="000000" w:themeColor="text1"/>
        </w:rPr>
      </w:pPr>
      <w:r w:rsidRPr="00A44167">
        <w:rPr>
          <w:color w:val="000000" w:themeColor="text1"/>
        </w:rPr>
        <w:t>Dr. Howard, Colorado School of Mines</w:t>
      </w:r>
      <w:r w:rsidR="00F57CDE" w:rsidRPr="00A44167">
        <w:rPr>
          <w:color w:val="000000" w:themeColor="text1"/>
        </w:rPr>
        <w:t xml:space="preserve"> (high temperature metallurgy</w:t>
      </w:r>
      <w:r w:rsidR="00ED2604" w:rsidRPr="00A44167">
        <w:rPr>
          <w:color w:val="000000" w:themeColor="text1"/>
        </w:rPr>
        <w:t>, thermodynamics</w:t>
      </w:r>
      <w:r w:rsidR="00F57CDE" w:rsidRPr="00A44167">
        <w:rPr>
          <w:color w:val="000000" w:themeColor="text1"/>
        </w:rPr>
        <w:t>)</w:t>
      </w:r>
    </w:p>
    <w:p w:rsidR="00B15E88" w:rsidRPr="00A44167" w:rsidRDefault="00B15E88" w:rsidP="00CC5F5D">
      <w:pPr>
        <w:pStyle w:val="ListParagraph"/>
        <w:keepNext/>
        <w:keepLines/>
        <w:numPr>
          <w:ilvl w:val="0"/>
          <w:numId w:val="4"/>
        </w:numPr>
        <w:rPr>
          <w:color w:val="000000" w:themeColor="text1"/>
        </w:rPr>
      </w:pPr>
      <w:r w:rsidRPr="00A44167">
        <w:rPr>
          <w:color w:val="000000" w:themeColor="text1"/>
        </w:rPr>
        <w:t>Dr Jasthi, SDSM&amp;T</w:t>
      </w:r>
      <w:r w:rsidR="00F57CDE" w:rsidRPr="00A44167">
        <w:rPr>
          <w:color w:val="000000" w:themeColor="text1"/>
        </w:rPr>
        <w:t xml:space="preserve"> (physical metallurgy, corrosion engineering)</w:t>
      </w:r>
    </w:p>
    <w:p w:rsidR="00142198" w:rsidRPr="00A44167" w:rsidRDefault="00142198" w:rsidP="00CC5F5D">
      <w:pPr>
        <w:pStyle w:val="ListParagraph"/>
        <w:keepNext/>
        <w:keepLines/>
        <w:numPr>
          <w:ilvl w:val="0"/>
          <w:numId w:val="4"/>
        </w:numPr>
        <w:rPr>
          <w:color w:val="000000" w:themeColor="text1"/>
        </w:rPr>
      </w:pPr>
      <w:r w:rsidRPr="00A44167">
        <w:rPr>
          <w:color w:val="000000" w:themeColor="text1"/>
        </w:rPr>
        <w:t>Dr. Kellar, University of Utah</w:t>
      </w:r>
      <w:r w:rsidR="00F57CDE" w:rsidRPr="00A44167">
        <w:rPr>
          <w:color w:val="000000" w:themeColor="text1"/>
        </w:rPr>
        <w:t xml:space="preserve"> (mineral processing)</w:t>
      </w:r>
    </w:p>
    <w:p w:rsidR="000F4A74" w:rsidRPr="00A44167" w:rsidRDefault="000F4A74" w:rsidP="00CC5F5D">
      <w:pPr>
        <w:pStyle w:val="ListParagraph"/>
        <w:keepNext/>
        <w:keepLines/>
        <w:numPr>
          <w:ilvl w:val="0"/>
          <w:numId w:val="4"/>
        </w:numPr>
        <w:rPr>
          <w:color w:val="000000" w:themeColor="text1"/>
        </w:rPr>
      </w:pPr>
      <w:r w:rsidRPr="00A44167">
        <w:rPr>
          <w:color w:val="000000" w:themeColor="text1"/>
        </w:rPr>
        <w:t>Dr. Safarzadeh,</w:t>
      </w:r>
      <w:r w:rsidR="006710F3" w:rsidRPr="00A44167">
        <w:rPr>
          <w:color w:val="000000" w:themeColor="text1"/>
        </w:rPr>
        <w:t xml:space="preserve"> </w:t>
      </w:r>
      <w:r w:rsidRPr="00A44167">
        <w:rPr>
          <w:color w:val="000000" w:themeColor="text1"/>
        </w:rPr>
        <w:t>University of Utah</w:t>
      </w:r>
      <w:r w:rsidR="00F57CDE" w:rsidRPr="00A44167">
        <w:rPr>
          <w:color w:val="000000" w:themeColor="text1"/>
        </w:rPr>
        <w:t xml:space="preserve"> (aqueous extraction</w:t>
      </w:r>
      <w:r w:rsidR="00ED2604" w:rsidRPr="00A44167">
        <w:rPr>
          <w:color w:val="000000" w:themeColor="text1"/>
        </w:rPr>
        <w:t>, electrochemistry</w:t>
      </w:r>
      <w:r w:rsidR="00F57CDE" w:rsidRPr="00A44167">
        <w:rPr>
          <w:color w:val="000000" w:themeColor="text1"/>
        </w:rPr>
        <w:t>)</w:t>
      </w:r>
    </w:p>
    <w:p w:rsidR="00142198" w:rsidRPr="00A44167" w:rsidRDefault="00142198" w:rsidP="00CC5F5D">
      <w:pPr>
        <w:pStyle w:val="ListParagraph"/>
        <w:numPr>
          <w:ilvl w:val="0"/>
          <w:numId w:val="4"/>
        </w:numPr>
        <w:rPr>
          <w:color w:val="000000" w:themeColor="text1"/>
        </w:rPr>
      </w:pPr>
      <w:r w:rsidRPr="00A44167">
        <w:rPr>
          <w:color w:val="000000" w:themeColor="text1"/>
        </w:rPr>
        <w:t xml:space="preserve">Dr. Salem, </w:t>
      </w:r>
      <w:r w:rsidRPr="00A44167">
        <w:rPr>
          <w:color w:val="000000" w:themeColor="text1"/>
          <w:shd w:val="clear" w:color="auto" w:fill="FFFFFF"/>
        </w:rPr>
        <w:t>University of Manchester, U.K.</w:t>
      </w:r>
      <w:r w:rsidRPr="00A44167">
        <w:rPr>
          <w:color w:val="000000" w:themeColor="text1"/>
        </w:rPr>
        <w:t xml:space="preserve">  </w:t>
      </w:r>
      <w:r w:rsidR="00F57CDE" w:rsidRPr="00A44167">
        <w:rPr>
          <w:color w:val="000000" w:themeColor="text1"/>
        </w:rPr>
        <w:t>(polymers, polymer synthesis, composites)</w:t>
      </w:r>
    </w:p>
    <w:p w:rsidR="00142198" w:rsidRPr="00A44167" w:rsidRDefault="00142198" w:rsidP="00CC5F5D">
      <w:pPr>
        <w:pStyle w:val="ListParagraph"/>
        <w:keepNext/>
        <w:keepLines/>
        <w:numPr>
          <w:ilvl w:val="0"/>
          <w:numId w:val="4"/>
        </w:numPr>
        <w:rPr>
          <w:color w:val="000000" w:themeColor="text1"/>
        </w:rPr>
      </w:pPr>
      <w:r w:rsidRPr="00A44167">
        <w:rPr>
          <w:color w:val="000000" w:themeColor="text1"/>
        </w:rPr>
        <w:t>Dr. West, University of Tennessee</w:t>
      </w:r>
      <w:r w:rsidR="00386252" w:rsidRPr="00A44167">
        <w:rPr>
          <w:color w:val="000000" w:themeColor="text1"/>
        </w:rPr>
        <w:t>, Knoxville</w:t>
      </w:r>
      <w:r w:rsidR="00F57CDE" w:rsidRPr="00A44167">
        <w:rPr>
          <w:color w:val="000000" w:themeColor="text1"/>
        </w:rPr>
        <w:t xml:space="preserve"> (physical metallurgy, materials joining)</w:t>
      </w:r>
    </w:p>
    <w:p w:rsidR="000D2C0F" w:rsidRPr="00A44167" w:rsidRDefault="000D2C0F" w:rsidP="00CC5F5D">
      <w:pPr>
        <w:pStyle w:val="ListParagraph"/>
        <w:keepNext/>
        <w:keepLines/>
        <w:numPr>
          <w:ilvl w:val="0"/>
          <w:numId w:val="4"/>
        </w:numPr>
        <w:rPr>
          <w:color w:val="000000" w:themeColor="text1"/>
        </w:rPr>
      </w:pPr>
      <w:r w:rsidRPr="00A44167">
        <w:rPr>
          <w:color w:val="000000" w:themeColor="text1"/>
        </w:rPr>
        <w:t>Dr. Widener</w:t>
      </w:r>
      <w:r w:rsidR="000F4A74" w:rsidRPr="00A44167">
        <w:rPr>
          <w:color w:val="000000" w:themeColor="text1"/>
        </w:rPr>
        <w:t xml:space="preserve">, </w:t>
      </w:r>
      <w:r w:rsidRPr="00A44167">
        <w:rPr>
          <w:color w:val="000000" w:themeColor="text1"/>
        </w:rPr>
        <w:t xml:space="preserve">Wichita </w:t>
      </w:r>
      <w:r w:rsidR="006710F3" w:rsidRPr="00A44167">
        <w:rPr>
          <w:color w:val="000000" w:themeColor="text1"/>
        </w:rPr>
        <w:t>State University</w:t>
      </w:r>
      <w:r w:rsidR="00F57CDE" w:rsidRPr="00A44167">
        <w:rPr>
          <w:color w:val="000000" w:themeColor="text1"/>
        </w:rPr>
        <w:t xml:space="preserve"> (mechanical behavior, advanced processing)</w:t>
      </w:r>
    </w:p>
    <w:p w:rsidR="00F57CDE" w:rsidRPr="00A44167" w:rsidRDefault="00F57CDE" w:rsidP="00F57CDE">
      <w:pPr>
        <w:pStyle w:val="ListParagraph"/>
        <w:keepNext/>
        <w:keepLines/>
        <w:rPr>
          <w:color w:val="000000" w:themeColor="text1"/>
        </w:rPr>
      </w:pPr>
    </w:p>
    <w:p w:rsidR="00632661" w:rsidRPr="00A44167" w:rsidRDefault="00F57CDE" w:rsidP="00053C29">
      <w:pPr>
        <w:rPr>
          <w:color w:val="000000" w:themeColor="text1"/>
        </w:rPr>
      </w:pPr>
      <w:r w:rsidRPr="00A44167">
        <w:rPr>
          <w:color w:val="000000" w:themeColor="text1"/>
        </w:rPr>
        <w:t xml:space="preserve">Table 6-1 shows the program faculty qualifications.  All program faculty members hold PhD degrees in metallurgical or materials engineering or a closely-related supportive field and graduated from quality institutions.  </w:t>
      </w:r>
      <w:r w:rsidR="002129DC" w:rsidRPr="00A44167">
        <w:rPr>
          <w:color w:val="000000" w:themeColor="text1"/>
        </w:rPr>
        <w:t xml:space="preserve">All faculty members are active in the campus research effort.  The program teaching </w:t>
      </w:r>
      <w:proofErr w:type="gramStart"/>
      <w:r w:rsidR="002129DC" w:rsidRPr="00A44167">
        <w:rPr>
          <w:color w:val="000000" w:themeColor="text1"/>
        </w:rPr>
        <w:t xml:space="preserve">faculty </w:t>
      </w:r>
      <w:r w:rsidR="00252939" w:rsidRPr="00A44167">
        <w:rPr>
          <w:color w:val="000000" w:themeColor="text1"/>
        </w:rPr>
        <w:t>have</w:t>
      </w:r>
      <w:proofErr w:type="gramEnd"/>
      <w:r w:rsidR="00252939" w:rsidRPr="00A44167">
        <w:rPr>
          <w:color w:val="000000" w:themeColor="text1"/>
        </w:rPr>
        <w:t xml:space="preserve"> developed a strong research portfolio with nearly $1.7M in FY 15 expenditures.  This number does not include funding associated with the two research labs managed by Dr. Salem</w:t>
      </w:r>
      <w:r w:rsidR="002129DC" w:rsidRPr="00A44167">
        <w:rPr>
          <w:color w:val="000000" w:themeColor="text1"/>
        </w:rPr>
        <w:t xml:space="preserve"> </w:t>
      </w:r>
      <w:r w:rsidR="00252939" w:rsidRPr="00A44167">
        <w:rPr>
          <w:color w:val="000000" w:themeColor="text1"/>
        </w:rPr>
        <w:t xml:space="preserve">(CAPE Lab) and Dr. Widener (AMP Lab) </w:t>
      </w:r>
      <w:r w:rsidR="00CF2E62">
        <w:rPr>
          <w:color w:val="000000" w:themeColor="text1"/>
        </w:rPr>
        <w:t xml:space="preserve">which </w:t>
      </w:r>
      <w:r w:rsidR="00A44167" w:rsidRPr="00A44167">
        <w:rPr>
          <w:color w:val="000000" w:themeColor="text1"/>
        </w:rPr>
        <w:t>amounts to nearly</w:t>
      </w:r>
      <w:r w:rsidR="00252939" w:rsidRPr="00A44167">
        <w:rPr>
          <w:color w:val="000000" w:themeColor="text1"/>
        </w:rPr>
        <w:t xml:space="preserve"> $2.5M</w:t>
      </w:r>
      <w:r w:rsidR="00A44167" w:rsidRPr="00A44167">
        <w:rPr>
          <w:color w:val="000000" w:themeColor="text1"/>
        </w:rPr>
        <w:t xml:space="preserve"> in external support</w:t>
      </w:r>
      <w:r w:rsidR="00252939" w:rsidRPr="00A44167">
        <w:rPr>
          <w:color w:val="000000" w:themeColor="text1"/>
        </w:rPr>
        <w:t xml:space="preserve">.  </w:t>
      </w:r>
      <w:r w:rsidR="00632661" w:rsidRPr="00A44167">
        <w:rPr>
          <w:color w:val="000000" w:themeColor="text1"/>
        </w:rPr>
        <w:t>Major</w:t>
      </w:r>
      <w:r w:rsidR="00CF2E62">
        <w:rPr>
          <w:color w:val="000000" w:themeColor="text1"/>
        </w:rPr>
        <w:t xml:space="preserve"> active </w:t>
      </w:r>
      <w:proofErr w:type="spellStart"/>
      <w:r w:rsidR="00CF2E62">
        <w:rPr>
          <w:color w:val="000000" w:themeColor="text1"/>
        </w:rPr>
        <w:t>resesarch</w:t>
      </w:r>
      <w:proofErr w:type="spellEnd"/>
      <w:r w:rsidR="00632661" w:rsidRPr="00A44167">
        <w:rPr>
          <w:color w:val="000000" w:themeColor="text1"/>
        </w:rPr>
        <w:t xml:space="preserve"> highlights include three State of South Dakota </w:t>
      </w:r>
      <w:r w:rsidR="00CF2E62">
        <w:rPr>
          <w:color w:val="000000" w:themeColor="text1"/>
        </w:rPr>
        <w:t>c</w:t>
      </w:r>
      <w:r w:rsidR="00632661" w:rsidRPr="00A44167">
        <w:rPr>
          <w:color w:val="000000" w:themeColor="text1"/>
        </w:rPr>
        <w:t xml:space="preserve">enters in the areas of advanced metal alloy repair, </w:t>
      </w:r>
      <w:r w:rsidR="00CF2E62">
        <w:rPr>
          <w:color w:val="000000" w:themeColor="text1"/>
        </w:rPr>
        <w:t>a</w:t>
      </w:r>
      <w:r w:rsidR="00632661" w:rsidRPr="00A44167">
        <w:rPr>
          <w:color w:val="000000" w:themeColor="text1"/>
        </w:rPr>
        <w:t xml:space="preserve">dvanced </w:t>
      </w:r>
      <w:r w:rsidR="00CF2E62">
        <w:rPr>
          <w:color w:val="000000" w:themeColor="text1"/>
        </w:rPr>
        <w:t>p</w:t>
      </w:r>
      <w:r w:rsidR="00632661" w:rsidRPr="00A44167">
        <w:rPr>
          <w:color w:val="000000" w:themeColor="text1"/>
        </w:rPr>
        <w:t xml:space="preserve">olymers, </w:t>
      </w:r>
      <w:r w:rsidR="00CF2E62">
        <w:rPr>
          <w:color w:val="000000" w:themeColor="text1"/>
        </w:rPr>
        <w:t xml:space="preserve">and security printing as well as </w:t>
      </w:r>
      <w:proofErr w:type="gramStart"/>
      <w:r w:rsidR="00632661" w:rsidRPr="00A44167">
        <w:rPr>
          <w:color w:val="000000" w:themeColor="text1"/>
        </w:rPr>
        <w:t>DoD</w:t>
      </w:r>
      <w:proofErr w:type="gramEnd"/>
      <w:r w:rsidR="00632661" w:rsidRPr="00A44167">
        <w:rPr>
          <w:color w:val="000000" w:themeColor="text1"/>
        </w:rPr>
        <w:t xml:space="preserve"> grants related to strategic metals as shown below.</w:t>
      </w:r>
      <w:r w:rsidR="00A44167" w:rsidRPr="00A44167">
        <w:rPr>
          <w:color w:val="000000" w:themeColor="text1"/>
        </w:rPr>
        <w:t xml:space="preserve">  </w:t>
      </w:r>
      <w:proofErr w:type="gramStart"/>
      <w:r w:rsidR="00A44167" w:rsidRPr="00A44167">
        <w:rPr>
          <w:color w:val="000000" w:themeColor="text1"/>
        </w:rPr>
        <w:t>Faculty have</w:t>
      </w:r>
      <w:proofErr w:type="gramEnd"/>
      <w:r w:rsidR="00A44167" w:rsidRPr="00A44167">
        <w:rPr>
          <w:color w:val="000000" w:themeColor="text1"/>
        </w:rPr>
        <w:t xml:space="preserve"> leveraged this research funding to acquire new equipment that </w:t>
      </w:r>
      <w:r w:rsidR="00CF2E62">
        <w:rPr>
          <w:color w:val="000000" w:themeColor="text1"/>
        </w:rPr>
        <w:t xml:space="preserve">directly benefits </w:t>
      </w:r>
      <w:r w:rsidR="00B26F3F">
        <w:rPr>
          <w:color w:val="000000" w:themeColor="text1"/>
        </w:rPr>
        <w:t>students</w:t>
      </w:r>
      <w:r w:rsidR="00A44167" w:rsidRPr="00A44167">
        <w:rPr>
          <w:color w:val="000000" w:themeColor="text1"/>
        </w:rPr>
        <w:t xml:space="preserve"> </w:t>
      </w:r>
      <w:r w:rsidR="00B26F3F">
        <w:rPr>
          <w:color w:val="000000" w:themeColor="text1"/>
        </w:rPr>
        <w:t xml:space="preserve">in the program.  An excellent example is acquisition of the new 3-D X-ray </w:t>
      </w:r>
      <w:proofErr w:type="spellStart"/>
      <w:r w:rsidR="00B26F3F">
        <w:rPr>
          <w:color w:val="000000" w:themeColor="text1"/>
        </w:rPr>
        <w:t>MicroCT</w:t>
      </w:r>
      <w:proofErr w:type="spellEnd"/>
      <w:r w:rsidR="00B26F3F">
        <w:rPr>
          <w:color w:val="000000" w:themeColor="text1"/>
        </w:rPr>
        <w:t xml:space="preserve"> system.</w:t>
      </w:r>
    </w:p>
    <w:p w:rsidR="00A44167" w:rsidRPr="00A44167" w:rsidRDefault="00A44167" w:rsidP="00053C29">
      <w:pPr>
        <w:rPr>
          <w:color w:val="000000" w:themeColor="text1"/>
        </w:rPr>
      </w:pPr>
    </w:p>
    <w:p w:rsidR="00632661" w:rsidRPr="00A44167" w:rsidRDefault="00632661" w:rsidP="00632661">
      <w:pPr>
        <w:pStyle w:val="ListParagraph"/>
        <w:numPr>
          <w:ilvl w:val="0"/>
          <w:numId w:val="10"/>
        </w:numPr>
        <w:rPr>
          <w:color w:val="000000" w:themeColor="text1"/>
        </w:rPr>
      </w:pPr>
      <w:r w:rsidRPr="00A44167">
        <w:rPr>
          <w:color w:val="000000" w:themeColor="text1"/>
        </w:rPr>
        <w:t xml:space="preserve">G. Crawford (PI), D. </w:t>
      </w:r>
      <w:proofErr w:type="spellStart"/>
      <w:r w:rsidRPr="00A44167">
        <w:rPr>
          <w:color w:val="000000" w:themeColor="text1"/>
        </w:rPr>
        <w:t>Anagnos</w:t>
      </w:r>
      <w:proofErr w:type="spellEnd"/>
      <w:r w:rsidRPr="00A44167">
        <w:rPr>
          <w:color w:val="000000" w:themeColor="text1"/>
        </w:rPr>
        <w:t xml:space="preserve">, L. Groven, R. McTaggart, “Fundamental Research Towards a Printable Spacecraft”, SD NASA EPSCoR, </w:t>
      </w:r>
      <w:r w:rsidRPr="00A44167">
        <w:rPr>
          <w:b/>
          <w:color w:val="000000" w:themeColor="text1"/>
        </w:rPr>
        <w:t>funded,</w:t>
      </w:r>
      <w:r w:rsidRPr="00A44167">
        <w:rPr>
          <w:color w:val="000000" w:themeColor="text1"/>
        </w:rPr>
        <w:t xml:space="preserve"> $50,000, 2014-2015.</w:t>
      </w:r>
    </w:p>
    <w:p w:rsidR="00632661" w:rsidRPr="00A44167" w:rsidRDefault="00632661" w:rsidP="00632661">
      <w:pPr>
        <w:pStyle w:val="ListParagraph"/>
        <w:numPr>
          <w:ilvl w:val="0"/>
          <w:numId w:val="10"/>
        </w:numPr>
        <w:rPr>
          <w:color w:val="000000" w:themeColor="text1"/>
        </w:rPr>
      </w:pPr>
      <w:r w:rsidRPr="00A44167">
        <w:rPr>
          <w:color w:val="000000" w:themeColor="text1"/>
        </w:rPr>
        <w:t xml:space="preserve">Hoppe (PI), S. Smith, D. Engebretson, G. Crawford </w:t>
      </w:r>
      <w:proofErr w:type="gramStart"/>
      <w:r w:rsidRPr="00A44167">
        <w:rPr>
          <w:color w:val="000000" w:themeColor="text1"/>
        </w:rPr>
        <w:t>et</w:t>
      </w:r>
      <w:proofErr w:type="gramEnd"/>
      <w:r w:rsidRPr="00A44167">
        <w:rPr>
          <w:color w:val="000000" w:themeColor="text1"/>
        </w:rPr>
        <w:t xml:space="preserve">. al. “Biochemical Spatiotemporal </w:t>
      </w:r>
      <w:proofErr w:type="spellStart"/>
      <w:r w:rsidRPr="00A44167">
        <w:rPr>
          <w:color w:val="000000" w:themeColor="text1"/>
        </w:rPr>
        <w:t>NeTwork</w:t>
      </w:r>
      <w:proofErr w:type="spellEnd"/>
      <w:r w:rsidRPr="00A44167">
        <w:rPr>
          <w:color w:val="000000" w:themeColor="text1"/>
        </w:rPr>
        <w:t xml:space="preserve"> Resource (</w:t>
      </w:r>
      <w:proofErr w:type="spellStart"/>
      <w:r w:rsidRPr="00A44167">
        <w:rPr>
          <w:color w:val="000000" w:themeColor="text1"/>
        </w:rPr>
        <w:t>BioSNTR</w:t>
      </w:r>
      <w:proofErr w:type="spellEnd"/>
      <w:r w:rsidRPr="00A44167">
        <w:rPr>
          <w:color w:val="000000" w:themeColor="text1"/>
        </w:rPr>
        <w:t xml:space="preserve">), SD EPSCoR, </w:t>
      </w:r>
      <w:r w:rsidRPr="00A44167">
        <w:rPr>
          <w:b/>
          <w:color w:val="000000" w:themeColor="text1"/>
        </w:rPr>
        <w:t>funded,</w:t>
      </w:r>
      <w:r w:rsidRPr="00A44167">
        <w:rPr>
          <w:color w:val="000000" w:themeColor="text1"/>
        </w:rPr>
        <w:t xml:space="preserve"> $10,000,000, 2013-2018.</w:t>
      </w:r>
    </w:p>
    <w:p w:rsidR="00632661" w:rsidRPr="00A44167" w:rsidRDefault="00632661" w:rsidP="00632661">
      <w:pPr>
        <w:pStyle w:val="ListParagraph"/>
        <w:numPr>
          <w:ilvl w:val="0"/>
          <w:numId w:val="10"/>
        </w:numPr>
        <w:rPr>
          <w:color w:val="000000" w:themeColor="text1"/>
        </w:rPr>
      </w:pPr>
      <w:r w:rsidRPr="00A44167">
        <w:rPr>
          <w:color w:val="000000" w:themeColor="text1"/>
        </w:rPr>
        <w:t xml:space="preserve">W. Cross (PI), J. Kellar, D. Boyles, G. Crawford, “Novel Separation Technologies </w:t>
      </w:r>
      <w:proofErr w:type="gramStart"/>
      <w:r w:rsidRPr="00A44167">
        <w:rPr>
          <w:color w:val="000000" w:themeColor="text1"/>
        </w:rPr>
        <w:t>For Recovering Manganese From</w:t>
      </w:r>
      <w:proofErr w:type="gramEnd"/>
      <w:r w:rsidRPr="00A44167">
        <w:rPr>
          <w:color w:val="000000" w:themeColor="text1"/>
        </w:rPr>
        <w:t xml:space="preserve"> Process Streams”, Office of Naval Research, </w:t>
      </w:r>
      <w:r w:rsidRPr="00A44167">
        <w:rPr>
          <w:b/>
          <w:bCs/>
          <w:color w:val="000000" w:themeColor="text1"/>
        </w:rPr>
        <w:t>funded</w:t>
      </w:r>
      <w:r w:rsidRPr="00A44167">
        <w:rPr>
          <w:color w:val="000000" w:themeColor="text1"/>
        </w:rPr>
        <w:t>, $398,834, 3/12-4/15.</w:t>
      </w:r>
    </w:p>
    <w:p w:rsidR="00632661" w:rsidRPr="00A44167" w:rsidRDefault="00632661" w:rsidP="00632661">
      <w:pPr>
        <w:pStyle w:val="ListParagraph"/>
        <w:numPr>
          <w:ilvl w:val="0"/>
          <w:numId w:val="10"/>
        </w:numPr>
        <w:rPr>
          <w:color w:val="000000" w:themeColor="text1"/>
        </w:rPr>
      </w:pPr>
      <w:r w:rsidRPr="00A44167">
        <w:rPr>
          <w:color w:val="000000" w:themeColor="text1"/>
        </w:rPr>
        <w:t xml:space="preserve">W. Cross (PI), J. Kellar, S. Safarzadeh, D. Boyles, M. West, “Extraction and Recovery of Rare Earth Metals II”, Army Research Laboratory, </w:t>
      </w:r>
      <w:r w:rsidRPr="00A44167">
        <w:rPr>
          <w:b/>
          <w:bCs/>
          <w:color w:val="000000" w:themeColor="text1"/>
        </w:rPr>
        <w:t>funded</w:t>
      </w:r>
      <w:r w:rsidRPr="00A44167">
        <w:rPr>
          <w:color w:val="000000" w:themeColor="text1"/>
        </w:rPr>
        <w:t>, $325,000, 9/14-9/15.</w:t>
      </w:r>
    </w:p>
    <w:p w:rsidR="00632661" w:rsidRPr="00A44167" w:rsidRDefault="00632661" w:rsidP="00632661">
      <w:pPr>
        <w:pStyle w:val="ListParagraph"/>
        <w:numPr>
          <w:ilvl w:val="0"/>
          <w:numId w:val="10"/>
        </w:numPr>
        <w:rPr>
          <w:color w:val="000000" w:themeColor="text1"/>
        </w:rPr>
      </w:pPr>
      <w:r w:rsidRPr="00A44167">
        <w:rPr>
          <w:color w:val="000000" w:themeColor="text1"/>
        </w:rPr>
        <w:t xml:space="preserve">H. Hong (PI), “Next Generation of </w:t>
      </w:r>
      <w:proofErr w:type="spellStart"/>
      <w:r w:rsidRPr="00A44167">
        <w:rPr>
          <w:color w:val="000000" w:themeColor="text1"/>
        </w:rPr>
        <w:t>Nanocoolants</w:t>
      </w:r>
      <w:proofErr w:type="spellEnd"/>
      <w:r w:rsidRPr="00A44167">
        <w:rPr>
          <w:color w:val="000000" w:themeColor="text1"/>
        </w:rPr>
        <w:t xml:space="preserve">, </w:t>
      </w:r>
      <w:proofErr w:type="spellStart"/>
      <w:r w:rsidRPr="00A44167">
        <w:rPr>
          <w:color w:val="000000" w:themeColor="text1"/>
        </w:rPr>
        <w:t>Nanogreases</w:t>
      </w:r>
      <w:proofErr w:type="spellEnd"/>
      <w:r w:rsidRPr="00A44167">
        <w:rPr>
          <w:color w:val="000000" w:themeColor="text1"/>
        </w:rPr>
        <w:t xml:space="preserve"> and Nano-lubricants”, Army Research Lab, </w:t>
      </w:r>
      <w:r w:rsidRPr="00A44167">
        <w:rPr>
          <w:b/>
          <w:color w:val="000000" w:themeColor="text1"/>
        </w:rPr>
        <w:t>funded,</w:t>
      </w:r>
      <w:r w:rsidRPr="00A44167">
        <w:rPr>
          <w:color w:val="000000" w:themeColor="text1"/>
        </w:rPr>
        <w:t xml:space="preserve"> $197,000, 07/29/10 – 08/31/15.</w:t>
      </w:r>
    </w:p>
    <w:p w:rsidR="00632661" w:rsidRPr="00A44167" w:rsidRDefault="00632661" w:rsidP="00632661">
      <w:pPr>
        <w:pStyle w:val="ListParagraph"/>
        <w:numPr>
          <w:ilvl w:val="0"/>
          <w:numId w:val="10"/>
        </w:numPr>
        <w:rPr>
          <w:color w:val="000000" w:themeColor="text1"/>
        </w:rPr>
      </w:pPr>
      <w:r w:rsidRPr="00A44167">
        <w:rPr>
          <w:color w:val="000000" w:themeColor="text1"/>
        </w:rPr>
        <w:lastRenderedPageBreak/>
        <w:t xml:space="preserve">J. Kellar (PI), P.S. May, G. Crawford and B. Logue, “Center for Security Printing and Anti-Counterfeiting Technology,” SD Board of Regents, $900,000, </w:t>
      </w:r>
      <w:r w:rsidRPr="00A44167">
        <w:rPr>
          <w:b/>
          <w:bCs/>
          <w:color w:val="000000" w:themeColor="text1"/>
        </w:rPr>
        <w:t>funded</w:t>
      </w:r>
      <w:r w:rsidRPr="00A44167">
        <w:rPr>
          <w:color w:val="000000" w:themeColor="text1"/>
        </w:rPr>
        <w:t>, 12/13-6/16.</w:t>
      </w:r>
    </w:p>
    <w:p w:rsidR="00632661" w:rsidRPr="00A44167" w:rsidRDefault="00632661" w:rsidP="00632661">
      <w:pPr>
        <w:pStyle w:val="ListParagraph"/>
        <w:numPr>
          <w:ilvl w:val="0"/>
          <w:numId w:val="10"/>
        </w:numPr>
        <w:rPr>
          <w:color w:val="000000" w:themeColor="text1"/>
        </w:rPr>
      </w:pPr>
      <w:r w:rsidRPr="00A44167">
        <w:rPr>
          <w:color w:val="000000" w:themeColor="text1"/>
        </w:rPr>
        <w:t xml:space="preserve">J. Kellar (PI), W. Cross, S. Safarzadeh and M. West, “Strategic Minerals Extraction,” Army Research Laboratory, $999,998, </w:t>
      </w:r>
      <w:r w:rsidRPr="00A44167">
        <w:rPr>
          <w:b/>
          <w:bCs/>
          <w:color w:val="000000" w:themeColor="text1"/>
        </w:rPr>
        <w:t>funded</w:t>
      </w:r>
      <w:r w:rsidRPr="00A44167">
        <w:rPr>
          <w:color w:val="000000" w:themeColor="text1"/>
        </w:rPr>
        <w:t>, 11/13-5/15.</w:t>
      </w:r>
    </w:p>
    <w:p w:rsidR="00632661" w:rsidRPr="00A44167" w:rsidRDefault="00632661" w:rsidP="00632661">
      <w:pPr>
        <w:pStyle w:val="ListParagraph"/>
        <w:numPr>
          <w:ilvl w:val="0"/>
          <w:numId w:val="10"/>
        </w:numPr>
        <w:rPr>
          <w:color w:val="000000" w:themeColor="text1"/>
        </w:rPr>
      </w:pPr>
      <w:r w:rsidRPr="00A44167">
        <w:rPr>
          <w:color w:val="000000" w:themeColor="text1"/>
        </w:rPr>
        <w:t xml:space="preserve">D. Salem (PI), M. Robinson, W. Cross </w:t>
      </w:r>
      <w:proofErr w:type="gramStart"/>
      <w:r w:rsidRPr="00A44167">
        <w:rPr>
          <w:color w:val="000000" w:themeColor="text1"/>
        </w:rPr>
        <w:t>et</w:t>
      </w:r>
      <w:proofErr w:type="gramEnd"/>
      <w:r w:rsidRPr="00A44167">
        <w:rPr>
          <w:color w:val="000000" w:themeColor="text1"/>
        </w:rPr>
        <w:t xml:space="preserve">. al, “Composite and Nanocomposite Advanced Manufacturing Center (CNAM), </w:t>
      </w:r>
      <w:r w:rsidRPr="00A44167">
        <w:rPr>
          <w:b/>
          <w:color w:val="000000" w:themeColor="text1"/>
        </w:rPr>
        <w:t xml:space="preserve">funded </w:t>
      </w:r>
      <w:r w:rsidRPr="00A44167">
        <w:rPr>
          <w:color w:val="000000" w:themeColor="text1"/>
        </w:rPr>
        <w:t>$2,000,000, State of South Dakota, 6/2013 – 5/2018,</w:t>
      </w:r>
    </w:p>
    <w:p w:rsidR="00632661" w:rsidRPr="00A44167" w:rsidRDefault="00632661" w:rsidP="00632661">
      <w:pPr>
        <w:pStyle w:val="ListParagraph"/>
        <w:numPr>
          <w:ilvl w:val="0"/>
          <w:numId w:val="10"/>
        </w:numPr>
        <w:rPr>
          <w:color w:val="000000" w:themeColor="text1"/>
        </w:rPr>
      </w:pPr>
      <w:r w:rsidRPr="00A44167">
        <w:rPr>
          <w:color w:val="000000" w:themeColor="text1"/>
        </w:rPr>
        <w:t xml:space="preserve">M. West (PI), W. Cross, “REU Site Back to the Future II”, NSF, </w:t>
      </w:r>
      <w:r w:rsidRPr="00A44167">
        <w:rPr>
          <w:b/>
          <w:bCs/>
          <w:color w:val="000000" w:themeColor="text1"/>
        </w:rPr>
        <w:t>funded</w:t>
      </w:r>
      <w:r w:rsidRPr="00A44167">
        <w:rPr>
          <w:color w:val="000000" w:themeColor="text1"/>
        </w:rPr>
        <w:t>, $300,000 3/2012-3/2015.</w:t>
      </w:r>
    </w:p>
    <w:p w:rsidR="00632661" w:rsidRPr="00A44167" w:rsidRDefault="00632661" w:rsidP="00632661">
      <w:pPr>
        <w:pStyle w:val="ListParagraph"/>
        <w:numPr>
          <w:ilvl w:val="0"/>
          <w:numId w:val="10"/>
        </w:numPr>
        <w:rPr>
          <w:color w:val="000000" w:themeColor="text1"/>
        </w:rPr>
      </w:pPr>
      <w:r w:rsidRPr="00A44167">
        <w:rPr>
          <w:color w:val="000000" w:themeColor="text1"/>
        </w:rPr>
        <w:t xml:space="preserve">Widener (PI), B. Jasthi (Co-PI)- Governor’s Research Center - Advanced Manufacturing Process Technology Transition and Training Center (AMPTEC), State of South Dakota, </w:t>
      </w:r>
      <w:r w:rsidRPr="00A44167">
        <w:rPr>
          <w:b/>
          <w:bCs/>
          <w:color w:val="000000" w:themeColor="text1"/>
        </w:rPr>
        <w:t>funded</w:t>
      </w:r>
      <w:r w:rsidRPr="00A44167">
        <w:rPr>
          <w:color w:val="000000" w:themeColor="text1"/>
        </w:rPr>
        <w:t>, $2,500,000</w:t>
      </w:r>
      <w:r w:rsidRPr="00A44167">
        <w:rPr>
          <w:b/>
          <w:bCs/>
          <w:color w:val="000000" w:themeColor="text1"/>
        </w:rPr>
        <w:t xml:space="preserve">, </w:t>
      </w:r>
      <w:r w:rsidRPr="00A44167">
        <w:rPr>
          <w:color w:val="000000" w:themeColor="text1"/>
        </w:rPr>
        <w:t>07/01/13-06/30/18.</w:t>
      </w:r>
    </w:p>
    <w:p w:rsidR="00632661" w:rsidRPr="00A44167" w:rsidRDefault="00632661" w:rsidP="00632661">
      <w:pPr>
        <w:pStyle w:val="ListParagraph"/>
        <w:numPr>
          <w:ilvl w:val="0"/>
          <w:numId w:val="10"/>
        </w:numPr>
        <w:rPr>
          <w:color w:val="000000" w:themeColor="text1"/>
        </w:rPr>
      </w:pPr>
      <w:r w:rsidRPr="00A44167">
        <w:rPr>
          <w:color w:val="000000" w:themeColor="text1"/>
        </w:rPr>
        <w:t xml:space="preserve">Widener (PI), G. Crawford , M. West, B. Jasthi , M. Carter , T. Curtis, “Development of Advanced Materials Processing, Cold Spray, and Additive Manufacturing for DOD Applications”, Army Research Laboratory, </w:t>
      </w:r>
      <w:r w:rsidRPr="00A44167">
        <w:rPr>
          <w:b/>
          <w:color w:val="000000" w:themeColor="text1"/>
        </w:rPr>
        <w:t>funded,</w:t>
      </w:r>
      <w:r w:rsidRPr="00A44167">
        <w:rPr>
          <w:color w:val="000000" w:themeColor="text1"/>
        </w:rPr>
        <w:t xml:space="preserve"> $300,000</w:t>
      </w:r>
    </w:p>
    <w:p w:rsidR="00632661" w:rsidRPr="00A44167" w:rsidRDefault="00632661" w:rsidP="00053C29">
      <w:pPr>
        <w:rPr>
          <w:color w:val="000000" w:themeColor="text1"/>
        </w:rPr>
      </w:pPr>
    </w:p>
    <w:p w:rsidR="009F3121" w:rsidRPr="00A44167" w:rsidRDefault="00A44167" w:rsidP="00053C29">
      <w:pPr>
        <w:rPr>
          <w:color w:val="000000" w:themeColor="text1"/>
        </w:rPr>
      </w:pPr>
      <w:r w:rsidRPr="00A44167">
        <w:rPr>
          <w:color w:val="000000" w:themeColor="text1"/>
        </w:rPr>
        <w:t xml:space="preserve"> </w:t>
      </w:r>
      <w:r w:rsidR="00632661" w:rsidRPr="00A44167">
        <w:rPr>
          <w:color w:val="000000" w:themeColor="text1"/>
        </w:rPr>
        <w:t>It should also be highlighted that faculty have been successful to develop pedagogical grants in the last period that have directly benefited undergraduate student</w:t>
      </w:r>
      <w:r w:rsidR="00CF2E62">
        <w:rPr>
          <w:color w:val="000000" w:themeColor="text1"/>
        </w:rPr>
        <w:t xml:space="preserve"> outcomes</w:t>
      </w:r>
      <w:r w:rsidR="00632661" w:rsidRPr="00A44167">
        <w:rPr>
          <w:color w:val="000000" w:themeColor="text1"/>
        </w:rPr>
        <w:t xml:space="preserve"> in the program.  These include two ongoing NSF REU programs as well as an NSF S-STEM award.</w:t>
      </w:r>
    </w:p>
    <w:p w:rsidR="00A44167" w:rsidRPr="00A44167" w:rsidRDefault="00A44167" w:rsidP="00053C29">
      <w:pPr>
        <w:rPr>
          <w:color w:val="000000" w:themeColor="text1"/>
        </w:rPr>
      </w:pPr>
    </w:p>
    <w:p w:rsidR="00632661" w:rsidRPr="00A44167" w:rsidRDefault="00632661" w:rsidP="00632661">
      <w:pPr>
        <w:pStyle w:val="ListParagraph"/>
        <w:numPr>
          <w:ilvl w:val="0"/>
          <w:numId w:val="10"/>
        </w:numPr>
        <w:rPr>
          <w:color w:val="000000" w:themeColor="text1"/>
        </w:rPr>
      </w:pPr>
      <w:r w:rsidRPr="00A44167">
        <w:rPr>
          <w:color w:val="000000" w:themeColor="text1"/>
        </w:rPr>
        <w:t xml:space="preserve">M. West (PI), </w:t>
      </w:r>
      <w:proofErr w:type="spellStart"/>
      <w:r w:rsidR="00A44167" w:rsidRPr="00A44167">
        <w:rPr>
          <w:color w:val="000000" w:themeColor="text1"/>
        </w:rPr>
        <w:t>J.Kellar</w:t>
      </w:r>
      <w:proofErr w:type="spellEnd"/>
      <w:r w:rsidRPr="00A44167">
        <w:rPr>
          <w:color w:val="000000" w:themeColor="text1"/>
        </w:rPr>
        <w:t xml:space="preserve">, “REU Site Back to the Future”, NSF, </w:t>
      </w:r>
      <w:r w:rsidRPr="00A44167">
        <w:rPr>
          <w:b/>
          <w:bCs/>
          <w:color w:val="000000" w:themeColor="text1"/>
        </w:rPr>
        <w:t>funded</w:t>
      </w:r>
      <w:r w:rsidRPr="00A44167">
        <w:rPr>
          <w:color w:val="000000" w:themeColor="text1"/>
        </w:rPr>
        <w:t>, $300,000 3/201</w:t>
      </w:r>
      <w:r w:rsidR="00A44167" w:rsidRPr="00A44167">
        <w:rPr>
          <w:color w:val="000000" w:themeColor="text1"/>
        </w:rPr>
        <w:t>0</w:t>
      </w:r>
      <w:r w:rsidRPr="00A44167">
        <w:rPr>
          <w:color w:val="000000" w:themeColor="text1"/>
        </w:rPr>
        <w:t>-3/201</w:t>
      </w:r>
      <w:r w:rsidR="00A44167" w:rsidRPr="00A44167">
        <w:rPr>
          <w:color w:val="000000" w:themeColor="text1"/>
        </w:rPr>
        <w:t>2</w:t>
      </w:r>
      <w:r w:rsidRPr="00A44167">
        <w:rPr>
          <w:color w:val="000000" w:themeColor="text1"/>
        </w:rPr>
        <w:t>.</w:t>
      </w:r>
    </w:p>
    <w:p w:rsidR="00632661" w:rsidRPr="00A44167" w:rsidRDefault="00632661" w:rsidP="00632661">
      <w:pPr>
        <w:pStyle w:val="ListParagraph"/>
        <w:numPr>
          <w:ilvl w:val="0"/>
          <w:numId w:val="10"/>
        </w:numPr>
        <w:rPr>
          <w:color w:val="000000" w:themeColor="text1"/>
        </w:rPr>
      </w:pPr>
      <w:r w:rsidRPr="00A44167">
        <w:rPr>
          <w:color w:val="000000" w:themeColor="text1"/>
        </w:rPr>
        <w:t xml:space="preserve">M. West (PI), W. Cross, “REU Site Back to the Future II”, NSF, </w:t>
      </w:r>
      <w:r w:rsidRPr="00A44167">
        <w:rPr>
          <w:b/>
          <w:bCs/>
          <w:color w:val="000000" w:themeColor="text1"/>
        </w:rPr>
        <w:t>funded</w:t>
      </w:r>
      <w:r w:rsidRPr="00A44167">
        <w:rPr>
          <w:color w:val="000000" w:themeColor="text1"/>
        </w:rPr>
        <w:t>, $3</w:t>
      </w:r>
      <w:r w:rsidR="00A44167" w:rsidRPr="00A44167">
        <w:rPr>
          <w:color w:val="000000" w:themeColor="text1"/>
        </w:rPr>
        <w:t>3</w:t>
      </w:r>
      <w:r w:rsidRPr="00A44167">
        <w:rPr>
          <w:color w:val="000000" w:themeColor="text1"/>
        </w:rPr>
        <w:t>0,000 3/2012-3/2015.</w:t>
      </w:r>
    </w:p>
    <w:p w:rsidR="00632661" w:rsidRPr="00A44167" w:rsidRDefault="00632661" w:rsidP="00632661">
      <w:pPr>
        <w:pStyle w:val="ListParagraph"/>
        <w:numPr>
          <w:ilvl w:val="0"/>
          <w:numId w:val="10"/>
        </w:numPr>
        <w:rPr>
          <w:color w:val="000000" w:themeColor="text1"/>
        </w:rPr>
      </w:pPr>
      <w:r w:rsidRPr="00A44167">
        <w:rPr>
          <w:color w:val="000000" w:themeColor="text1"/>
        </w:rPr>
        <w:t xml:space="preserve">G. Crawford (PI), J. Kellar, “REU Site: Security Printing and Anti-Counterfeiting Technology”, NSF, </w:t>
      </w:r>
      <w:r w:rsidRPr="00A44167">
        <w:rPr>
          <w:b/>
          <w:color w:val="000000" w:themeColor="text1"/>
        </w:rPr>
        <w:t>funded,</w:t>
      </w:r>
      <w:r w:rsidRPr="00A44167">
        <w:rPr>
          <w:color w:val="000000" w:themeColor="text1"/>
        </w:rPr>
        <w:t xml:space="preserve"> $453,000, 3/2012-3/2016.</w:t>
      </w:r>
    </w:p>
    <w:p w:rsidR="00252939" w:rsidRPr="00A44167" w:rsidRDefault="00A44167" w:rsidP="00053C29">
      <w:pPr>
        <w:pStyle w:val="ListParagraph"/>
        <w:numPr>
          <w:ilvl w:val="0"/>
          <w:numId w:val="10"/>
        </w:numPr>
        <w:rPr>
          <w:color w:val="000000" w:themeColor="text1"/>
        </w:rPr>
      </w:pPr>
      <w:r w:rsidRPr="00A44167">
        <w:rPr>
          <w:color w:val="000000" w:themeColor="text1"/>
        </w:rPr>
        <w:t xml:space="preserve">J. Kellar (PI), J. Karlin, S. Kellogg and D. Medlin, NSF, “S-STEM: Culture and Attitude---Innovative Partnerships for Success,” </w:t>
      </w:r>
      <w:r w:rsidRPr="00A44167">
        <w:rPr>
          <w:b/>
          <w:bCs/>
          <w:color w:val="000000" w:themeColor="text1"/>
        </w:rPr>
        <w:t>funded</w:t>
      </w:r>
      <w:r w:rsidRPr="00A44167">
        <w:rPr>
          <w:color w:val="000000" w:themeColor="text1"/>
        </w:rPr>
        <w:t>, $600,000, 9/09-8/15.</w:t>
      </w:r>
    </w:p>
    <w:p w:rsidR="00252939" w:rsidRPr="00A44167" w:rsidRDefault="00252939" w:rsidP="00053C29">
      <w:pPr>
        <w:rPr>
          <w:color w:val="000000" w:themeColor="text1"/>
        </w:rPr>
      </w:pPr>
    </w:p>
    <w:p w:rsidR="006710F3" w:rsidRPr="00A44167" w:rsidRDefault="000F4A74" w:rsidP="006710F3">
      <w:pPr>
        <w:rPr>
          <w:color w:val="000000" w:themeColor="text1"/>
        </w:rPr>
      </w:pPr>
      <w:r w:rsidRPr="00A44167">
        <w:rPr>
          <w:color w:val="000000" w:themeColor="text1"/>
        </w:rPr>
        <w:t>All faculty members are interested in student achievement and success</w:t>
      </w:r>
      <w:r w:rsidR="00B15E88" w:rsidRPr="00A44167">
        <w:rPr>
          <w:color w:val="000000" w:themeColor="text1"/>
        </w:rPr>
        <w:t xml:space="preserve"> and </w:t>
      </w:r>
      <w:r w:rsidRPr="00A44167">
        <w:rPr>
          <w:color w:val="000000" w:themeColor="text1"/>
        </w:rPr>
        <w:t>have two formal processes for monitor</w:t>
      </w:r>
      <w:r w:rsidR="00027F7D" w:rsidRPr="00A44167">
        <w:rPr>
          <w:color w:val="000000" w:themeColor="text1"/>
        </w:rPr>
        <w:t>ing</w:t>
      </w:r>
      <w:r w:rsidRPr="00A44167">
        <w:rPr>
          <w:color w:val="000000" w:themeColor="text1"/>
        </w:rPr>
        <w:t xml:space="preserve"> the quality of their instruction: use of the IDEA end-of-course survey and monitoring of the benchmarks for instructional effectiveness, academic advising, and concern for the individual that are generated by use of the Student Satisfaction Survey (SSI) with all seniors.</w:t>
      </w:r>
      <w:r w:rsidR="006710F3" w:rsidRPr="00A44167">
        <w:rPr>
          <w:color w:val="000000" w:themeColor="text1"/>
        </w:rPr>
        <w:t xml:space="preserve">  </w:t>
      </w:r>
      <w:r w:rsidR="00027F7D" w:rsidRPr="00A44167">
        <w:rPr>
          <w:color w:val="000000" w:themeColor="text1"/>
        </w:rPr>
        <w:t>As a matter of r</w:t>
      </w:r>
      <w:r w:rsidRPr="00A44167">
        <w:rPr>
          <w:color w:val="000000" w:themeColor="text1"/>
        </w:rPr>
        <w:t>egent</w:t>
      </w:r>
      <w:r w:rsidR="00027F7D" w:rsidRPr="00A44167">
        <w:rPr>
          <w:color w:val="000000" w:themeColor="text1"/>
        </w:rPr>
        <w:t>al</w:t>
      </w:r>
      <w:r w:rsidRPr="00A44167">
        <w:rPr>
          <w:color w:val="000000" w:themeColor="text1"/>
        </w:rPr>
        <w:t xml:space="preserve"> policy, all courses</w:t>
      </w:r>
      <w:r w:rsidR="00027F7D" w:rsidRPr="00A44167">
        <w:rPr>
          <w:color w:val="000000" w:themeColor="text1"/>
        </w:rPr>
        <w:t xml:space="preserve"> </w:t>
      </w:r>
      <w:r w:rsidRPr="00A44167">
        <w:rPr>
          <w:color w:val="000000" w:themeColor="text1"/>
        </w:rPr>
        <w:t xml:space="preserve">are evaluated by students with the IDEA end-of-semester survey.  Additional information on the use and features of this instrument is available at </w:t>
      </w:r>
      <w:hyperlink r:id="rId9" w:history="1">
        <w:r w:rsidRPr="00A44167">
          <w:rPr>
            <w:rStyle w:val="Hyperlink"/>
            <w:color w:val="000000" w:themeColor="text1"/>
          </w:rPr>
          <w:t>http://www.theideacenter.org</w:t>
        </w:r>
      </w:hyperlink>
      <w:r w:rsidRPr="00A44167">
        <w:rPr>
          <w:color w:val="000000" w:themeColor="text1"/>
        </w:rPr>
        <w:t>.)</w:t>
      </w:r>
      <w:r w:rsidR="00027F7D" w:rsidRPr="00A44167">
        <w:rPr>
          <w:color w:val="000000" w:themeColor="text1"/>
        </w:rPr>
        <w:t xml:space="preserve"> </w:t>
      </w:r>
      <w:r w:rsidRPr="00A44167">
        <w:rPr>
          <w:color w:val="000000" w:themeColor="text1"/>
        </w:rPr>
        <w:t xml:space="preserve">Student evaluations are returned to the department head </w:t>
      </w:r>
      <w:proofErr w:type="gramStart"/>
      <w:r w:rsidRPr="00A44167">
        <w:rPr>
          <w:color w:val="000000" w:themeColor="text1"/>
        </w:rPr>
        <w:t>who</w:t>
      </w:r>
      <w:proofErr w:type="gramEnd"/>
      <w:r w:rsidRPr="00A44167">
        <w:rPr>
          <w:color w:val="000000" w:themeColor="text1"/>
        </w:rPr>
        <w:t xml:space="preserve"> reviews the ev</w:t>
      </w:r>
      <w:r w:rsidR="003A7E1D" w:rsidRPr="00A44167">
        <w:rPr>
          <w:color w:val="000000" w:themeColor="text1"/>
        </w:rPr>
        <w:t>aluations and follows up with</w:t>
      </w:r>
      <w:r w:rsidRPr="00A44167">
        <w:rPr>
          <w:color w:val="000000" w:themeColor="text1"/>
        </w:rPr>
        <w:t xml:space="preserve"> </w:t>
      </w:r>
      <w:r w:rsidR="003A7E1D" w:rsidRPr="00A44167">
        <w:rPr>
          <w:color w:val="000000" w:themeColor="text1"/>
        </w:rPr>
        <w:t>each</w:t>
      </w:r>
      <w:r w:rsidRPr="00A44167">
        <w:rPr>
          <w:color w:val="000000" w:themeColor="text1"/>
        </w:rPr>
        <w:t xml:space="preserve"> </w:t>
      </w:r>
      <w:r w:rsidR="003A7E1D" w:rsidRPr="00A44167">
        <w:rPr>
          <w:color w:val="000000" w:themeColor="text1"/>
        </w:rPr>
        <w:t>faculty member</w:t>
      </w:r>
      <w:r w:rsidRPr="00A44167">
        <w:rPr>
          <w:color w:val="000000" w:themeColor="text1"/>
        </w:rPr>
        <w:t>. The results of all course surveys are stored digitally in the Office of the Provost.  While the provost has free access to all faculty member files, the department head and</w:t>
      </w:r>
      <w:r w:rsidR="006710F3" w:rsidRPr="00A44167">
        <w:rPr>
          <w:color w:val="000000" w:themeColor="text1"/>
        </w:rPr>
        <w:t xml:space="preserve"> the faculty member are the primary audience for end-of-course student evaluations. The monitoring and improvement of teaching quality is the purview and primary responsibility of the </w:t>
      </w:r>
      <w:r w:rsidR="003A7E1D" w:rsidRPr="00A44167">
        <w:rPr>
          <w:color w:val="000000" w:themeColor="text1"/>
        </w:rPr>
        <w:t xml:space="preserve">faculty members in the program in collaboration with the </w:t>
      </w:r>
      <w:r w:rsidR="006710F3" w:rsidRPr="00A44167">
        <w:rPr>
          <w:color w:val="000000" w:themeColor="text1"/>
        </w:rPr>
        <w:t>department head.</w:t>
      </w:r>
      <w:r w:rsidR="00B15E88" w:rsidRPr="00A44167">
        <w:rPr>
          <w:color w:val="000000" w:themeColor="text1"/>
        </w:rPr>
        <w:t xml:space="preserve"> Faculty members also have course management software available to them and access to Web Advisor and Colleague, which gives them access to student information needed for quality advisement.</w:t>
      </w:r>
      <w:r w:rsidR="003A7E1D" w:rsidRPr="00A44167">
        <w:rPr>
          <w:color w:val="000000" w:themeColor="text1"/>
        </w:rPr>
        <w:t xml:space="preserve"> Academic departments are responsible for monitoring the holding and posting of office hours, ensuring that instructors are readily available for student inquiries, and monitoring the quality of academic advising within the program(s). </w:t>
      </w:r>
    </w:p>
    <w:p w:rsidR="00614A58" w:rsidRPr="00A44167" w:rsidRDefault="00614A58" w:rsidP="00053C29">
      <w:pPr>
        <w:rPr>
          <w:color w:val="000000" w:themeColor="text1"/>
        </w:rPr>
        <w:sectPr w:rsidR="00614A58" w:rsidRPr="00A44167" w:rsidSect="009377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48088A" w:rsidRPr="00A44167" w:rsidRDefault="00473A44" w:rsidP="00265F23">
      <w:pPr>
        <w:pStyle w:val="TableLevel2"/>
        <w:keepNext/>
        <w:keepLines/>
        <w:widowControl/>
        <w:spacing w:after="0"/>
        <w:jc w:val="left"/>
        <w:rPr>
          <w:b w:val="0"/>
          <w:color w:val="000000" w:themeColor="text1"/>
        </w:rPr>
      </w:pPr>
      <w:bookmarkStart w:id="1" w:name="_Toc268163176"/>
      <w:bookmarkStart w:id="2" w:name="_Toc268163177"/>
      <w:r w:rsidRPr="00A44167">
        <w:rPr>
          <w:b w:val="0"/>
          <w:caps w:val="0"/>
          <w:sz w:val="22"/>
        </w:rPr>
        <w:lastRenderedPageBreak/>
        <w:t>Table</w:t>
      </w:r>
      <w:r w:rsidRPr="00A44167">
        <w:rPr>
          <w:caps w:val="0"/>
          <w:sz w:val="22"/>
        </w:rPr>
        <w:t xml:space="preserve"> </w:t>
      </w:r>
      <w:r w:rsidRPr="00A44167">
        <w:rPr>
          <w:b w:val="0"/>
          <w:color w:val="000000" w:themeColor="text1"/>
        </w:rPr>
        <w:t>6-1</w:t>
      </w:r>
      <w:r w:rsidR="0048088A" w:rsidRPr="00A44167">
        <w:rPr>
          <w:b w:val="0"/>
          <w:color w:val="000000" w:themeColor="text1"/>
        </w:rPr>
        <w:t xml:space="preserve"> </w:t>
      </w:r>
      <w:r w:rsidRPr="00A44167">
        <w:rPr>
          <w:b w:val="0"/>
          <w:caps w:val="0"/>
          <w:color w:val="000000" w:themeColor="text1"/>
        </w:rPr>
        <w:t>Faculty qualification</w:t>
      </w:r>
      <w:bookmarkEnd w:id="1"/>
      <w:r w:rsidRPr="00A44167">
        <w:rPr>
          <w:b w:val="0"/>
          <w:caps w:val="0"/>
          <w:color w:val="000000" w:themeColor="text1"/>
        </w:rPr>
        <w:t>s: BS Metallurgical Engineering</w:t>
      </w:r>
    </w:p>
    <w:tbl>
      <w:tblPr>
        <w:tblW w:w="135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3514"/>
        <w:gridCol w:w="990"/>
        <w:gridCol w:w="956"/>
        <w:gridCol w:w="540"/>
        <w:gridCol w:w="570"/>
        <w:gridCol w:w="540"/>
        <w:gridCol w:w="630"/>
        <w:gridCol w:w="1080"/>
        <w:gridCol w:w="720"/>
        <w:gridCol w:w="720"/>
        <w:gridCol w:w="720"/>
      </w:tblGrid>
      <w:tr w:rsidR="0048088A" w:rsidRPr="00A44167" w:rsidTr="00473A44">
        <w:trPr>
          <w:trHeight w:val="517"/>
        </w:trPr>
        <w:tc>
          <w:tcPr>
            <w:tcW w:w="2520" w:type="dxa"/>
            <w:vMerge w:val="restart"/>
            <w:tcBorders>
              <w:top w:val="single" w:sz="4" w:space="0" w:color="000000"/>
              <w:left w:val="single" w:sz="4" w:space="0" w:color="000000"/>
              <w:bottom w:val="single" w:sz="4" w:space="0" w:color="000000"/>
              <w:right w:val="single" w:sz="4" w:space="0" w:color="000000"/>
            </w:tcBorders>
            <w:vAlign w:val="center"/>
            <w:hideMark/>
          </w:tcPr>
          <w:p w:rsidR="0048088A" w:rsidRPr="00A44167" w:rsidRDefault="0048088A" w:rsidP="00053C29">
            <w:pPr>
              <w:keepNext/>
              <w:keepLines/>
              <w:jc w:val="center"/>
              <w:rPr>
                <w:color w:val="000000" w:themeColor="text1"/>
              </w:rPr>
            </w:pPr>
            <w:r w:rsidRPr="00A44167">
              <w:rPr>
                <w:color w:val="000000" w:themeColor="text1"/>
              </w:rPr>
              <w:t>Faculty Name</w:t>
            </w:r>
          </w:p>
        </w:tc>
        <w:tc>
          <w:tcPr>
            <w:tcW w:w="3514" w:type="dxa"/>
            <w:vMerge w:val="restart"/>
            <w:tcBorders>
              <w:top w:val="single" w:sz="4" w:space="0" w:color="000000"/>
              <w:left w:val="single" w:sz="4" w:space="0" w:color="000000"/>
              <w:bottom w:val="single" w:sz="4" w:space="0" w:color="000000"/>
              <w:right w:val="single" w:sz="4" w:space="0" w:color="000000"/>
            </w:tcBorders>
            <w:vAlign w:val="center"/>
            <w:hideMark/>
          </w:tcPr>
          <w:p w:rsidR="0048088A" w:rsidRPr="00A44167" w:rsidRDefault="005019F7" w:rsidP="00053C29">
            <w:pPr>
              <w:keepNext/>
              <w:keepLines/>
              <w:jc w:val="center"/>
              <w:rPr>
                <w:color w:val="000000" w:themeColor="text1"/>
              </w:rPr>
            </w:pPr>
            <w:r w:rsidRPr="00A44167">
              <w:rPr>
                <w:color w:val="000000" w:themeColor="text1"/>
              </w:rPr>
              <w:t>PhD</w:t>
            </w:r>
            <w:r w:rsidR="0048088A" w:rsidRPr="00A44167">
              <w:rPr>
                <w:color w:val="000000" w:themeColor="text1"/>
              </w:rPr>
              <w:t xml:space="preserve"> Earned</w:t>
            </w:r>
            <w:r w:rsidR="0048088A" w:rsidRPr="00A44167">
              <w:rPr>
                <w:color w:val="000000" w:themeColor="text1"/>
              </w:rPr>
              <w:br/>
              <w:t>Field and Year</w:t>
            </w:r>
          </w:p>
        </w:tc>
        <w:tc>
          <w:tcPr>
            <w:tcW w:w="990" w:type="dxa"/>
            <w:vMerge w:val="restart"/>
            <w:tcBorders>
              <w:top w:val="single" w:sz="4" w:space="0" w:color="000000"/>
              <w:left w:val="single" w:sz="4" w:space="0" w:color="000000"/>
              <w:bottom w:val="single" w:sz="4" w:space="0" w:color="000000"/>
              <w:right w:val="single" w:sz="4" w:space="0" w:color="000000"/>
            </w:tcBorders>
            <w:textDirection w:val="btLr"/>
            <w:hideMark/>
          </w:tcPr>
          <w:p w:rsidR="0048088A" w:rsidRPr="00A44167" w:rsidRDefault="0048088A" w:rsidP="00053C29">
            <w:pPr>
              <w:keepNext/>
              <w:keepLines/>
              <w:ind w:left="833" w:right="113"/>
              <w:jc w:val="center"/>
              <w:rPr>
                <w:color w:val="000000" w:themeColor="text1"/>
              </w:rPr>
            </w:pPr>
            <w:r w:rsidRPr="00A44167">
              <w:rPr>
                <w:color w:val="000000" w:themeColor="text1"/>
              </w:rPr>
              <w:t xml:space="preserve">Rank </w:t>
            </w:r>
            <w:r w:rsidRPr="00A44167">
              <w:rPr>
                <w:color w:val="000000" w:themeColor="text1"/>
                <w:vertAlign w:val="superscript"/>
              </w:rPr>
              <w:t>1</w:t>
            </w:r>
          </w:p>
        </w:tc>
        <w:tc>
          <w:tcPr>
            <w:tcW w:w="956" w:type="dxa"/>
            <w:vMerge w:val="restart"/>
            <w:tcBorders>
              <w:top w:val="single" w:sz="4" w:space="0" w:color="000000"/>
              <w:left w:val="single" w:sz="4" w:space="0" w:color="000000"/>
              <w:bottom w:val="single" w:sz="4" w:space="0" w:color="000000"/>
              <w:right w:val="single" w:sz="4" w:space="0" w:color="000000"/>
            </w:tcBorders>
            <w:textDirection w:val="btLr"/>
            <w:hideMark/>
          </w:tcPr>
          <w:p w:rsidR="0048088A" w:rsidRPr="00A44167" w:rsidRDefault="0048088A" w:rsidP="00053C29">
            <w:pPr>
              <w:keepNext/>
              <w:keepLines/>
              <w:ind w:left="113" w:right="113"/>
              <w:jc w:val="center"/>
              <w:rPr>
                <w:color w:val="000000" w:themeColor="text1"/>
                <w:vertAlign w:val="superscript"/>
              </w:rPr>
            </w:pPr>
            <w:r w:rsidRPr="00A44167">
              <w:rPr>
                <w:color w:val="000000" w:themeColor="text1"/>
              </w:rPr>
              <w:t>Type of Academic Appointment</w:t>
            </w:r>
            <w:r w:rsidRPr="00A44167">
              <w:rPr>
                <w:color w:val="000000" w:themeColor="text1"/>
                <w:vertAlign w:val="superscript"/>
              </w:rPr>
              <w:t>2</w:t>
            </w:r>
          </w:p>
          <w:p w:rsidR="0048088A" w:rsidRPr="00A44167" w:rsidRDefault="0048088A" w:rsidP="00053C29">
            <w:pPr>
              <w:keepNext/>
              <w:keepLines/>
              <w:ind w:left="108" w:right="113" w:firstLine="5"/>
              <w:jc w:val="center"/>
              <w:rPr>
                <w:color w:val="000000" w:themeColor="text1"/>
              </w:rPr>
            </w:pPr>
            <w:r w:rsidRPr="00A44167">
              <w:rPr>
                <w:color w:val="000000" w:themeColor="text1"/>
              </w:rPr>
              <w:t>T, TT, NTT</w:t>
            </w:r>
          </w:p>
        </w:tc>
        <w:tc>
          <w:tcPr>
            <w:tcW w:w="540" w:type="dxa"/>
            <w:vMerge w:val="restart"/>
            <w:tcBorders>
              <w:top w:val="single" w:sz="4" w:space="0" w:color="000000"/>
              <w:left w:val="single" w:sz="4" w:space="0" w:color="000000"/>
              <w:bottom w:val="single" w:sz="4" w:space="0" w:color="000000"/>
              <w:right w:val="single" w:sz="4" w:space="0" w:color="000000"/>
            </w:tcBorders>
            <w:textDirection w:val="btLr"/>
            <w:hideMark/>
          </w:tcPr>
          <w:p w:rsidR="0048088A" w:rsidRPr="00A44167" w:rsidRDefault="0048088A" w:rsidP="00053C29">
            <w:pPr>
              <w:keepNext/>
              <w:keepLines/>
              <w:ind w:left="833" w:right="113"/>
              <w:jc w:val="center"/>
              <w:rPr>
                <w:color w:val="000000" w:themeColor="text1"/>
                <w:vertAlign w:val="superscript"/>
              </w:rPr>
            </w:pPr>
            <w:r w:rsidRPr="00A44167">
              <w:rPr>
                <w:color w:val="000000" w:themeColor="text1"/>
              </w:rPr>
              <w:t>FT or PT</w:t>
            </w:r>
            <w:r w:rsidRPr="00A44167">
              <w:rPr>
                <w:color w:val="000000" w:themeColor="text1"/>
                <w:vertAlign w:val="superscript"/>
              </w:rPr>
              <w:t>3</w:t>
            </w:r>
          </w:p>
        </w:tc>
        <w:tc>
          <w:tcPr>
            <w:tcW w:w="1740" w:type="dxa"/>
            <w:gridSpan w:val="3"/>
            <w:tcBorders>
              <w:top w:val="single" w:sz="4" w:space="0" w:color="000000"/>
              <w:left w:val="single" w:sz="4" w:space="0" w:color="000000"/>
              <w:bottom w:val="single" w:sz="4" w:space="0" w:color="000000"/>
              <w:right w:val="single" w:sz="4" w:space="0" w:color="000000"/>
            </w:tcBorders>
            <w:hideMark/>
          </w:tcPr>
          <w:p w:rsidR="0048088A" w:rsidRPr="00A44167" w:rsidRDefault="0048088A" w:rsidP="00053C29">
            <w:pPr>
              <w:keepNext/>
              <w:keepLines/>
              <w:jc w:val="center"/>
              <w:rPr>
                <w:color w:val="000000" w:themeColor="text1"/>
              </w:rPr>
            </w:pPr>
            <w:r w:rsidRPr="00A44167">
              <w:rPr>
                <w:color w:val="000000" w:themeColor="text1"/>
              </w:rPr>
              <w:t>Years of Experience</w:t>
            </w:r>
          </w:p>
        </w:tc>
        <w:tc>
          <w:tcPr>
            <w:tcW w:w="1080" w:type="dxa"/>
            <w:vMerge w:val="restart"/>
            <w:tcBorders>
              <w:top w:val="single" w:sz="4" w:space="0" w:color="000000"/>
              <w:left w:val="single" w:sz="4" w:space="0" w:color="000000"/>
              <w:bottom w:val="single" w:sz="4" w:space="0" w:color="000000"/>
              <w:right w:val="single" w:sz="4" w:space="0" w:color="000000"/>
            </w:tcBorders>
            <w:textDirection w:val="btLr"/>
            <w:hideMark/>
          </w:tcPr>
          <w:p w:rsidR="0048088A" w:rsidRPr="00A44167" w:rsidRDefault="0048088A" w:rsidP="00053C29">
            <w:pPr>
              <w:keepNext/>
              <w:keepLines/>
              <w:ind w:left="113" w:right="113"/>
              <w:jc w:val="center"/>
              <w:rPr>
                <w:color w:val="000000" w:themeColor="text1"/>
                <w:vertAlign w:val="superscript"/>
              </w:rPr>
            </w:pPr>
            <w:r w:rsidRPr="00A44167">
              <w:rPr>
                <w:color w:val="000000" w:themeColor="text1"/>
              </w:rPr>
              <w:t>Professional Registration/ Certification</w:t>
            </w:r>
            <w:r w:rsidR="005675E4" w:rsidRPr="00A44167">
              <w:rPr>
                <w:color w:val="000000" w:themeColor="text1"/>
                <w:vertAlign w:val="superscript"/>
              </w:rPr>
              <w:t>4</w:t>
            </w:r>
          </w:p>
        </w:tc>
        <w:tc>
          <w:tcPr>
            <w:tcW w:w="2160" w:type="dxa"/>
            <w:gridSpan w:val="3"/>
            <w:tcBorders>
              <w:top w:val="single" w:sz="4" w:space="0" w:color="000000"/>
              <w:left w:val="single" w:sz="4" w:space="0" w:color="000000"/>
              <w:bottom w:val="single" w:sz="4" w:space="0" w:color="000000"/>
              <w:right w:val="single" w:sz="4" w:space="0" w:color="000000"/>
            </w:tcBorders>
            <w:hideMark/>
          </w:tcPr>
          <w:p w:rsidR="0048088A" w:rsidRPr="00A44167" w:rsidRDefault="0048088A" w:rsidP="00053C29">
            <w:pPr>
              <w:keepNext/>
              <w:keepLines/>
              <w:jc w:val="center"/>
              <w:rPr>
                <w:color w:val="000000" w:themeColor="text1"/>
              </w:rPr>
            </w:pPr>
            <w:r w:rsidRPr="00A44167">
              <w:rPr>
                <w:color w:val="000000" w:themeColor="text1"/>
              </w:rPr>
              <w:t xml:space="preserve">Level of </w:t>
            </w:r>
            <w:r w:rsidR="005675E4" w:rsidRPr="00A44167">
              <w:rPr>
                <w:color w:val="000000" w:themeColor="text1"/>
              </w:rPr>
              <w:t>Activity</w:t>
            </w:r>
            <w:r w:rsidR="005675E4" w:rsidRPr="00A44167">
              <w:rPr>
                <w:color w:val="000000" w:themeColor="text1"/>
                <w:vertAlign w:val="superscript"/>
              </w:rPr>
              <w:t>5</w:t>
            </w:r>
            <w:r w:rsidR="005675E4" w:rsidRPr="00A44167">
              <w:rPr>
                <w:color w:val="000000" w:themeColor="text1"/>
              </w:rPr>
              <w:t xml:space="preserve"> </w:t>
            </w:r>
          </w:p>
          <w:p w:rsidR="0048088A" w:rsidRPr="00A44167" w:rsidRDefault="0048088A" w:rsidP="00053C29">
            <w:pPr>
              <w:keepNext/>
              <w:keepLines/>
              <w:jc w:val="center"/>
              <w:rPr>
                <w:color w:val="000000" w:themeColor="text1"/>
              </w:rPr>
            </w:pPr>
            <w:r w:rsidRPr="00A44167">
              <w:rPr>
                <w:color w:val="000000" w:themeColor="text1"/>
              </w:rPr>
              <w:t>H, M, or L</w:t>
            </w:r>
          </w:p>
        </w:tc>
      </w:tr>
      <w:tr w:rsidR="0048088A" w:rsidRPr="00A44167" w:rsidTr="00473A44">
        <w:trPr>
          <w:trHeight w:val="2132"/>
        </w:trPr>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48088A" w:rsidRPr="00A44167" w:rsidRDefault="0048088A" w:rsidP="00053C29">
            <w:pPr>
              <w:keepNext/>
              <w:keepLines/>
              <w:rPr>
                <w:color w:val="000000" w:themeColor="text1"/>
              </w:rPr>
            </w:pPr>
          </w:p>
        </w:tc>
        <w:tc>
          <w:tcPr>
            <w:tcW w:w="3514" w:type="dxa"/>
            <w:vMerge/>
            <w:tcBorders>
              <w:top w:val="single" w:sz="4" w:space="0" w:color="000000"/>
              <w:left w:val="single" w:sz="4" w:space="0" w:color="000000"/>
              <w:bottom w:val="single" w:sz="4" w:space="0" w:color="000000"/>
              <w:right w:val="single" w:sz="4" w:space="0" w:color="000000"/>
            </w:tcBorders>
            <w:vAlign w:val="center"/>
            <w:hideMark/>
          </w:tcPr>
          <w:p w:rsidR="0048088A" w:rsidRPr="00A44167" w:rsidRDefault="0048088A" w:rsidP="00053C29">
            <w:pPr>
              <w:keepNext/>
              <w:keepLines/>
              <w:rPr>
                <w:color w:val="000000" w:themeColor="text1"/>
              </w:rPr>
            </w:pPr>
          </w:p>
        </w:tc>
        <w:tc>
          <w:tcPr>
            <w:tcW w:w="990" w:type="dxa"/>
            <w:vMerge/>
            <w:tcBorders>
              <w:top w:val="single" w:sz="4" w:space="0" w:color="000000"/>
              <w:left w:val="single" w:sz="4" w:space="0" w:color="000000"/>
              <w:bottom w:val="single" w:sz="4" w:space="0" w:color="000000"/>
              <w:right w:val="single" w:sz="4" w:space="0" w:color="000000"/>
            </w:tcBorders>
            <w:vAlign w:val="center"/>
            <w:hideMark/>
          </w:tcPr>
          <w:p w:rsidR="0048088A" w:rsidRPr="00A44167" w:rsidRDefault="0048088A" w:rsidP="00053C29">
            <w:pPr>
              <w:keepNext/>
              <w:keepLines/>
              <w:rPr>
                <w:color w:val="000000" w:themeColor="text1"/>
              </w:rPr>
            </w:pPr>
          </w:p>
        </w:tc>
        <w:tc>
          <w:tcPr>
            <w:tcW w:w="956" w:type="dxa"/>
            <w:vMerge/>
            <w:tcBorders>
              <w:top w:val="single" w:sz="4" w:space="0" w:color="000000"/>
              <w:left w:val="single" w:sz="4" w:space="0" w:color="000000"/>
              <w:bottom w:val="single" w:sz="4" w:space="0" w:color="000000"/>
              <w:right w:val="single" w:sz="4" w:space="0" w:color="000000"/>
            </w:tcBorders>
            <w:vAlign w:val="center"/>
            <w:hideMark/>
          </w:tcPr>
          <w:p w:rsidR="0048088A" w:rsidRPr="00A44167" w:rsidRDefault="0048088A" w:rsidP="00053C29">
            <w:pPr>
              <w:keepNext/>
              <w:keepLines/>
              <w:rPr>
                <w:color w:val="000000" w:themeColor="text1"/>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48088A" w:rsidRPr="00A44167" w:rsidRDefault="0048088A" w:rsidP="00053C29">
            <w:pPr>
              <w:keepNext/>
              <w:keepLines/>
              <w:rPr>
                <w:color w:val="000000" w:themeColor="text1"/>
                <w:vertAlign w:val="superscript"/>
              </w:rPr>
            </w:pPr>
          </w:p>
        </w:tc>
        <w:tc>
          <w:tcPr>
            <w:tcW w:w="570" w:type="dxa"/>
            <w:tcBorders>
              <w:top w:val="single" w:sz="4" w:space="0" w:color="000000"/>
              <w:left w:val="single" w:sz="4" w:space="0" w:color="000000"/>
              <w:bottom w:val="single" w:sz="4" w:space="0" w:color="000000"/>
              <w:right w:val="single" w:sz="4" w:space="0" w:color="000000"/>
            </w:tcBorders>
            <w:textDirection w:val="btLr"/>
            <w:hideMark/>
          </w:tcPr>
          <w:p w:rsidR="0048088A" w:rsidRPr="00A44167" w:rsidRDefault="0048088A" w:rsidP="00053C29">
            <w:pPr>
              <w:keepNext/>
              <w:keepLines/>
              <w:ind w:left="80" w:right="113" w:firstLine="33"/>
              <w:jc w:val="center"/>
              <w:rPr>
                <w:color w:val="000000" w:themeColor="text1"/>
              </w:rPr>
            </w:pPr>
            <w:r w:rsidRPr="00A44167">
              <w:rPr>
                <w:color w:val="000000" w:themeColor="text1"/>
              </w:rPr>
              <w:t>Govt./Ind. Practice</w:t>
            </w:r>
          </w:p>
        </w:tc>
        <w:tc>
          <w:tcPr>
            <w:tcW w:w="540" w:type="dxa"/>
            <w:tcBorders>
              <w:top w:val="single" w:sz="4" w:space="0" w:color="000000"/>
              <w:left w:val="single" w:sz="4" w:space="0" w:color="000000"/>
              <w:bottom w:val="single" w:sz="4" w:space="0" w:color="000000"/>
              <w:right w:val="single" w:sz="4" w:space="0" w:color="000000"/>
            </w:tcBorders>
            <w:textDirection w:val="btLr"/>
            <w:hideMark/>
          </w:tcPr>
          <w:p w:rsidR="0048088A" w:rsidRPr="00A44167" w:rsidRDefault="0048088A" w:rsidP="00053C29">
            <w:pPr>
              <w:keepNext/>
              <w:keepLines/>
              <w:ind w:left="833" w:right="113"/>
              <w:jc w:val="center"/>
              <w:rPr>
                <w:color w:val="000000" w:themeColor="text1"/>
              </w:rPr>
            </w:pPr>
            <w:r w:rsidRPr="00A44167">
              <w:rPr>
                <w:color w:val="000000" w:themeColor="text1"/>
              </w:rPr>
              <w:t>Teaching</w:t>
            </w:r>
          </w:p>
        </w:tc>
        <w:tc>
          <w:tcPr>
            <w:tcW w:w="630" w:type="dxa"/>
            <w:tcBorders>
              <w:top w:val="single" w:sz="4" w:space="0" w:color="000000"/>
              <w:left w:val="single" w:sz="4" w:space="0" w:color="000000"/>
              <w:bottom w:val="single" w:sz="4" w:space="0" w:color="000000"/>
              <w:right w:val="single" w:sz="4" w:space="0" w:color="000000"/>
            </w:tcBorders>
            <w:textDirection w:val="btLr"/>
            <w:hideMark/>
          </w:tcPr>
          <w:p w:rsidR="0048088A" w:rsidRPr="00A44167" w:rsidRDefault="0048088A" w:rsidP="00053C29">
            <w:pPr>
              <w:keepNext/>
              <w:keepLines/>
              <w:ind w:left="113" w:right="113"/>
              <w:jc w:val="center"/>
              <w:rPr>
                <w:color w:val="000000" w:themeColor="text1"/>
              </w:rPr>
            </w:pPr>
            <w:r w:rsidRPr="00A44167">
              <w:rPr>
                <w:color w:val="000000" w:themeColor="text1"/>
              </w:rPr>
              <w:t>This Institution</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48088A" w:rsidRPr="00A44167" w:rsidRDefault="0048088A" w:rsidP="00053C29">
            <w:pPr>
              <w:keepNext/>
              <w:keepLines/>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48088A" w:rsidRPr="00A44167" w:rsidRDefault="0048088A" w:rsidP="00053C29">
            <w:pPr>
              <w:keepNext/>
              <w:keepLines/>
              <w:ind w:left="113" w:right="113"/>
              <w:jc w:val="center"/>
              <w:rPr>
                <w:color w:val="000000" w:themeColor="text1"/>
              </w:rPr>
            </w:pPr>
            <w:r w:rsidRPr="00A44167">
              <w:rPr>
                <w:color w:val="000000" w:themeColor="text1"/>
              </w:rPr>
              <w:t>Professional Organizations</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48088A" w:rsidRPr="00A44167" w:rsidRDefault="0048088A" w:rsidP="00053C29">
            <w:pPr>
              <w:keepNext/>
              <w:keepLines/>
              <w:ind w:left="137" w:right="113" w:hanging="24"/>
              <w:jc w:val="center"/>
              <w:rPr>
                <w:color w:val="000000" w:themeColor="text1"/>
              </w:rPr>
            </w:pPr>
            <w:r w:rsidRPr="00A44167">
              <w:rPr>
                <w:color w:val="000000" w:themeColor="text1"/>
              </w:rPr>
              <w:t>Professional Development</w:t>
            </w:r>
          </w:p>
        </w:tc>
        <w:tc>
          <w:tcPr>
            <w:tcW w:w="720" w:type="dxa"/>
            <w:tcBorders>
              <w:top w:val="single" w:sz="4" w:space="0" w:color="000000"/>
              <w:left w:val="single" w:sz="4" w:space="0" w:color="000000"/>
              <w:bottom w:val="single" w:sz="4" w:space="0" w:color="000000"/>
              <w:right w:val="single" w:sz="4" w:space="0" w:color="000000"/>
            </w:tcBorders>
            <w:textDirection w:val="btLr"/>
            <w:hideMark/>
          </w:tcPr>
          <w:p w:rsidR="0048088A" w:rsidRPr="00A44167" w:rsidRDefault="0048088A" w:rsidP="00053C29">
            <w:pPr>
              <w:keepNext/>
              <w:keepLines/>
              <w:ind w:left="74" w:right="113" w:firstLine="39"/>
              <w:jc w:val="center"/>
              <w:rPr>
                <w:color w:val="000000" w:themeColor="text1"/>
              </w:rPr>
            </w:pPr>
            <w:r w:rsidRPr="00A44167">
              <w:rPr>
                <w:color w:val="000000" w:themeColor="text1"/>
              </w:rPr>
              <w:t>Consulting/summer work in industry</w:t>
            </w:r>
          </w:p>
        </w:tc>
      </w:tr>
      <w:tr w:rsidR="00142198" w:rsidRPr="00A44167" w:rsidTr="00473A44">
        <w:tc>
          <w:tcPr>
            <w:tcW w:w="252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rPr>
                <w:color w:val="000000" w:themeColor="text1"/>
              </w:rPr>
            </w:pPr>
            <w:r w:rsidRPr="00A44167">
              <w:rPr>
                <w:color w:val="000000" w:themeColor="text1"/>
              </w:rPr>
              <w:t>Crawford, Grant A.</w:t>
            </w:r>
          </w:p>
        </w:tc>
        <w:tc>
          <w:tcPr>
            <w:tcW w:w="3514"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rPr>
                <w:color w:val="000000" w:themeColor="text1"/>
              </w:rPr>
            </w:pPr>
            <w:r w:rsidRPr="00A44167">
              <w:rPr>
                <w:color w:val="000000" w:themeColor="text1"/>
              </w:rPr>
              <w:t>Materials Science and Eng, 2008</w:t>
            </w:r>
          </w:p>
        </w:tc>
        <w:tc>
          <w:tcPr>
            <w:tcW w:w="99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AST</w:t>
            </w:r>
          </w:p>
        </w:tc>
        <w:tc>
          <w:tcPr>
            <w:tcW w:w="956"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TT</w:t>
            </w:r>
          </w:p>
        </w:tc>
        <w:tc>
          <w:tcPr>
            <w:tcW w:w="54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rPr>
                <w:color w:val="000000" w:themeColor="text1"/>
              </w:rPr>
            </w:pPr>
            <w:r w:rsidRPr="00A44167">
              <w:rPr>
                <w:color w:val="000000" w:themeColor="text1"/>
              </w:rPr>
              <w:t>FT</w:t>
            </w:r>
          </w:p>
        </w:tc>
        <w:tc>
          <w:tcPr>
            <w:tcW w:w="57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3.5</w:t>
            </w:r>
          </w:p>
        </w:tc>
        <w:tc>
          <w:tcPr>
            <w:tcW w:w="54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4.5</w:t>
            </w:r>
          </w:p>
        </w:tc>
        <w:tc>
          <w:tcPr>
            <w:tcW w:w="63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4.5</w:t>
            </w:r>
          </w:p>
        </w:tc>
        <w:tc>
          <w:tcPr>
            <w:tcW w:w="1080" w:type="dxa"/>
            <w:tcBorders>
              <w:top w:val="single" w:sz="4" w:space="0" w:color="000000"/>
              <w:left w:val="single" w:sz="4" w:space="0" w:color="000000"/>
              <w:bottom w:val="single" w:sz="4" w:space="0" w:color="000000"/>
              <w:right w:val="single" w:sz="4" w:space="0" w:color="000000"/>
            </w:tcBorders>
          </w:tcPr>
          <w:p w:rsidR="00142198" w:rsidRPr="00A44167" w:rsidRDefault="00142198" w:rsidP="00831036">
            <w:pPr>
              <w:keepNext/>
              <w:keepLines/>
              <w:jc w:val="center"/>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M</w:t>
            </w:r>
          </w:p>
        </w:tc>
        <w:tc>
          <w:tcPr>
            <w:tcW w:w="72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M</w:t>
            </w:r>
          </w:p>
        </w:tc>
        <w:tc>
          <w:tcPr>
            <w:tcW w:w="72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M</w:t>
            </w:r>
          </w:p>
        </w:tc>
      </w:tr>
      <w:tr w:rsidR="0048088A" w:rsidRPr="00A44167" w:rsidTr="00473A44">
        <w:tc>
          <w:tcPr>
            <w:tcW w:w="2520"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53C29">
            <w:pPr>
              <w:keepNext/>
              <w:keepLines/>
              <w:rPr>
                <w:color w:val="000000" w:themeColor="text1"/>
              </w:rPr>
            </w:pPr>
            <w:r w:rsidRPr="00A44167">
              <w:rPr>
                <w:color w:val="000000" w:themeColor="text1"/>
              </w:rPr>
              <w:t>Cross</w:t>
            </w:r>
            <w:r w:rsidR="00142198" w:rsidRPr="00A44167">
              <w:rPr>
                <w:color w:val="000000" w:themeColor="text1"/>
              </w:rPr>
              <w:t>, William M.</w:t>
            </w:r>
          </w:p>
        </w:tc>
        <w:tc>
          <w:tcPr>
            <w:tcW w:w="3514"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53C29">
            <w:pPr>
              <w:keepNext/>
              <w:keepLines/>
              <w:rPr>
                <w:color w:val="000000" w:themeColor="text1"/>
              </w:rPr>
            </w:pPr>
            <w:r w:rsidRPr="00A44167">
              <w:rPr>
                <w:color w:val="000000" w:themeColor="text1"/>
              </w:rPr>
              <w:t>Metallurgical Eng, 1999</w:t>
            </w:r>
          </w:p>
        </w:tc>
        <w:tc>
          <w:tcPr>
            <w:tcW w:w="990"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24E17">
            <w:pPr>
              <w:keepNext/>
              <w:keepLines/>
              <w:jc w:val="center"/>
              <w:rPr>
                <w:color w:val="000000" w:themeColor="text1"/>
              </w:rPr>
            </w:pPr>
            <w:r w:rsidRPr="00A44167">
              <w:rPr>
                <w:color w:val="000000" w:themeColor="text1"/>
              </w:rPr>
              <w:t>ASC</w:t>
            </w:r>
          </w:p>
        </w:tc>
        <w:tc>
          <w:tcPr>
            <w:tcW w:w="956"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24E17">
            <w:pPr>
              <w:keepNext/>
              <w:keepLines/>
              <w:jc w:val="center"/>
              <w:rPr>
                <w:color w:val="000000" w:themeColor="text1"/>
              </w:rPr>
            </w:pPr>
            <w:r w:rsidRPr="00A44167">
              <w:rPr>
                <w:color w:val="000000" w:themeColor="text1"/>
              </w:rPr>
              <w:t>T</w:t>
            </w:r>
          </w:p>
        </w:tc>
        <w:tc>
          <w:tcPr>
            <w:tcW w:w="540"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53C29">
            <w:pPr>
              <w:keepNext/>
              <w:keepLines/>
              <w:rPr>
                <w:color w:val="000000" w:themeColor="text1"/>
              </w:rPr>
            </w:pPr>
            <w:r w:rsidRPr="00A44167">
              <w:rPr>
                <w:color w:val="000000" w:themeColor="text1"/>
              </w:rPr>
              <w:t>FT</w:t>
            </w:r>
          </w:p>
        </w:tc>
        <w:tc>
          <w:tcPr>
            <w:tcW w:w="570"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24E17">
            <w:pPr>
              <w:keepNext/>
              <w:keepLines/>
              <w:jc w:val="center"/>
              <w:rPr>
                <w:color w:val="000000" w:themeColor="text1"/>
              </w:rPr>
            </w:pPr>
            <w:r w:rsidRPr="00A44167">
              <w:rPr>
                <w:color w:val="000000" w:themeColor="text1"/>
              </w:rPr>
              <w:t>0</w:t>
            </w:r>
          </w:p>
        </w:tc>
        <w:tc>
          <w:tcPr>
            <w:tcW w:w="540"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24E17">
            <w:pPr>
              <w:keepNext/>
              <w:keepLines/>
              <w:jc w:val="center"/>
              <w:rPr>
                <w:color w:val="000000" w:themeColor="text1"/>
              </w:rPr>
            </w:pPr>
            <w:r w:rsidRPr="00A44167">
              <w:rPr>
                <w:color w:val="000000" w:themeColor="text1"/>
              </w:rPr>
              <w:t>9</w:t>
            </w:r>
          </w:p>
        </w:tc>
        <w:tc>
          <w:tcPr>
            <w:tcW w:w="630"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24E17">
            <w:pPr>
              <w:keepNext/>
              <w:keepLines/>
              <w:jc w:val="center"/>
              <w:rPr>
                <w:color w:val="000000" w:themeColor="text1"/>
              </w:rPr>
            </w:pPr>
            <w:r w:rsidRPr="00A44167">
              <w:rPr>
                <w:color w:val="000000" w:themeColor="text1"/>
              </w:rPr>
              <w:t>23</w:t>
            </w:r>
          </w:p>
        </w:tc>
        <w:tc>
          <w:tcPr>
            <w:tcW w:w="1080" w:type="dxa"/>
            <w:tcBorders>
              <w:top w:val="single" w:sz="4" w:space="0" w:color="000000"/>
              <w:left w:val="single" w:sz="4" w:space="0" w:color="000000"/>
              <w:bottom w:val="single" w:sz="4" w:space="0" w:color="000000"/>
              <w:right w:val="single" w:sz="4" w:space="0" w:color="000000"/>
            </w:tcBorders>
          </w:tcPr>
          <w:p w:rsidR="0048088A" w:rsidRPr="00A44167" w:rsidRDefault="0048088A" w:rsidP="00024E17">
            <w:pPr>
              <w:keepNext/>
              <w:keepLines/>
              <w:jc w:val="center"/>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24E17">
            <w:pPr>
              <w:keepNext/>
              <w:keepLines/>
              <w:jc w:val="center"/>
              <w:rPr>
                <w:color w:val="000000" w:themeColor="text1"/>
              </w:rPr>
            </w:pPr>
            <w:r w:rsidRPr="00A44167">
              <w:rPr>
                <w:color w:val="000000" w:themeColor="text1"/>
              </w:rPr>
              <w:t>M</w:t>
            </w:r>
          </w:p>
        </w:tc>
        <w:tc>
          <w:tcPr>
            <w:tcW w:w="720"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24E17">
            <w:pPr>
              <w:keepNext/>
              <w:keepLines/>
              <w:jc w:val="center"/>
              <w:rPr>
                <w:color w:val="000000" w:themeColor="text1"/>
              </w:rPr>
            </w:pPr>
            <w:r w:rsidRPr="00A44167">
              <w:rPr>
                <w:color w:val="000000" w:themeColor="text1"/>
              </w:rPr>
              <w:t>M</w:t>
            </w:r>
          </w:p>
        </w:tc>
        <w:tc>
          <w:tcPr>
            <w:tcW w:w="720"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24E17">
            <w:pPr>
              <w:keepNext/>
              <w:keepLines/>
              <w:jc w:val="center"/>
              <w:rPr>
                <w:color w:val="000000" w:themeColor="text1"/>
              </w:rPr>
            </w:pPr>
            <w:r w:rsidRPr="00A44167">
              <w:rPr>
                <w:color w:val="000000" w:themeColor="text1"/>
              </w:rPr>
              <w:t>L</w:t>
            </w:r>
          </w:p>
        </w:tc>
      </w:tr>
      <w:tr w:rsidR="00142198" w:rsidRPr="00A44167" w:rsidTr="00473A44">
        <w:tc>
          <w:tcPr>
            <w:tcW w:w="252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rPr>
                <w:color w:val="000000" w:themeColor="text1"/>
              </w:rPr>
            </w:pPr>
            <w:r w:rsidRPr="00A44167">
              <w:rPr>
                <w:color w:val="000000" w:themeColor="text1"/>
              </w:rPr>
              <w:t>Howard, Stanley M.</w:t>
            </w:r>
          </w:p>
        </w:tc>
        <w:tc>
          <w:tcPr>
            <w:tcW w:w="3514"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rPr>
                <w:color w:val="000000" w:themeColor="text1"/>
              </w:rPr>
            </w:pPr>
            <w:r w:rsidRPr="00A44167">
              <w:rPr>
                <w:color w:val="000000" w:themeColor="text1"/>
              </w:rPr>
              <w:t>Metallurgical Eng, 1971</w:t>
            </w:r>
          </w:p>
        </w:tc>
        <w:tc>
          <w:tcPr>
            <w:tcW w:w="99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EM &amp; I</w:t>
            </w:r>
          </w:p>
        </w:tc>
        <w:tc>
          <w:tcPr>
            <w:tcW w:w="956"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NTT</w:t>
            </w:r>
          </w:p>
        </w:tc>
        <w:tc>
          <w:tcPr>
            <w:tcW w:w="54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rPr>
                <w:color w:val="000000" w:themeColor="text1"/>
              </w:rPr>
            </w:pPr>
            <w:r w:rsidRPr="00A44167">
              <w:rPr>
                <w:color w:val="000000" w:themeColor="text1"/>
              </w:rPr>
              <w:t>PT</w:t>
            </w:r>
          </w:p>
        </w:tc>
        <w:tc>
          <w:tcPr>
            <w:tcW w:w="57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2</w:t>
            </w:r>
          </w:p>
        </w:tc>
        <w:tc>
          <w:tcPr>
            <w:tcW w:w="54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45</w:t>
            </w:r>
          </w:p>
        </w:tc>
        <w:tc>
          <w:tcPr>
            <w:tcW w:w="63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45</w:t>
            </w:r>
          </w:p>
        </w:tc>
        <w:tc>
          <w:tcPr>
            <w:tcW w:w="108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PE</w:t>
            </w:r>
          </w:p>
        </w:tc>
        <w:tc>
          <w:tcPr>
            <w:tcW w:w="72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H</w:t>
            </w:r>
          </w:p>
        </w:tc>
        <w:tc>
          <w:tcPr>
            <w:tcW w:w="72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H</w:t>
            </w:r>
          </w:p>
        </w:tc>
        <w:tc>
          <w:tcPr>
            <w:tcW w:w="72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L</w:t>
            </w:r>
          </w:p>
        </w:tc>
      </w:tr>
      <w:tr w:rsidR="00142198" w:rsidRPr="00A44167" w:rsidTr="00473A44">
        <w:tc>
          <w:tcPr>
            <w:tcW w:w="252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rPr>
                <w:color w:val="000000" w:themeColor="text1"/>
              </w:rPr>
            </w:pPr>
            <w:r w:rsidRPr="00A44167">
              <w:rPr>
                <w:color w:val="000000" w:themeColor="text1"/>
              </w:rPr>
              <w:t>Jasthi, Bharat K.</w:t>
            </w:r>
          </w:p>
        </w:tc>
        <w:tc>
          <w:tcPr>
            <w:tcW w:w="3514"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rPr>
                <w:color w:val="000000" w:themeColor="text1"/>
              </w:rPr>
            </w:pPr>
            <w:r w:rsidRPr="00A44167">
              <w:rPr>
                <w:color w:val="000000" w:themeColor="text1"/>
              </w:rPr>
              <w:t>Materials Eng and Sci, 2009</w:t>
            </w:r>
          </w:p>
        </w:tc>
        <w:tc>
          <w:tcPr>
            <w:tcW w:w="99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AST</w:t>
            </w:r>
          </w:p>
        </w:tc>
        <w:tc>
          <w:tcPr>
            <w:tcW w:w="956"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TT</w:t>
            </w:r>
          </w:p>
        </w:tc>
        <w:tc>
          <w:tcPr>
            <w:tcW w:w="54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rPr>
                <w:color w:val="000000" w:themeColor="text1"/>
              </w:rPr>
            </w:pPr>
            <w:r w:rsidRPr="00A44167">
              <w:rPr>
                <w:color w:val="000000" w:themeColor="text1"/>
              </w:rPr>
              <w:t>FT</w:t>
            </w:r>
          </w:p>
        </w:tc>
        <w:tc>
          <w:tcPr>
            <w:tcW w:w="57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2</w:t>
            </w:r>
          </w:p>
        </w:tc>
        <w:tc>
          <w:tcPr>
            <w:tcW w:w="54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3</w:t>
            </w:r>
          </w:p>
        </w:tc>
        <w:tc>
          <w:tcPr>
            <w:tcW w:w="63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7</w:t>
            </w:r>
          </w:p>
        </w:tc>
        <w:tc>
          <w:tcPr>
            <w:tcW w:w="1080" w:type="dxa"/>
            <w:tcBorders>
              <w:top w:val="single" w:sz="4" w:space="0" w:color="000000"/>
              <w:left w:val="single" w:sz="4" w:space="0" w:color="000000"/>
              <w:bottom w:val="single" w:sz="4" w:space="0" w:color="000000"/>
              <w:right w:val="single" w:sz="4" w:space="0" w:color="000000"/>
            </w:tcBorders>
          </w:tcPr>
          <w:p w:rsidR="00142198" w:rsidRPr="00A44167" w:rsidRDefault="00142198" w:rsidP="00831036">
            <w:pPr>
              <w:keepNext/>
              <w:keepLines/>
              <w:jc w:val="center"/>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M</w:t>
            </w:r>
          </w:p>
        </w:tc>
        <w:tc>
          <w:tcPr>
            <w:tcW w:w="72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M</w:t>
            </w:r>
          </w:p>
        </w:tc>
        <w:tc>
          <w:tcPr>
            <w:tcW w:w="72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L</w:t>
            </w:r>
          </w:p>
        </w:tc>
      </w:tr>
      <w:tr w:rsidR="00142198" w:rsidRPr="00A44167" w:rsidTr="00473A44">
        <w:tc>
          <w:tcPr>
            <w:tcW w:w="252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rPr>
                <w:color w:val="000000" w:themeColor="text1"/>
              </w:rPr>
            </w:pPr>
            <w:r w:rsidRPr="00A44167">
              <w:rPr>
                <w:color w:val="000000" w:themeColor="text1"/>
              </w:rPr>
              <w:t>Kellar, Jon J.</w:t>
            </w:r>
          </w:p>
        </w:tc>
        <w:tc>
          <w:tcPr>
            <w:tcW w:w="3514"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rPr>
                <w:color w:val="000000" w:themeColor="text1"/>
              </w:rPr>
            </w:pPr>
            <w:r w:rsidRPr="00A44167">
              <w:rPr>
                <w:color w:val="000000" w:themeColor="text1"/>
              </w:rPr>
              <w:t>Metallurgical Eng, 1991</w:t>
            </w:r>
          </w:p>
        </w:tc>
        <w:tc>
          <w:tcPr>
            <w:tcW w:w="99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P</w:t>
            </w:r>
          </w:p>
        </w:tc>
        <w:tc>
          <w:tcPr>
            <w:tcW w:w="956"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T</w:t>
            </w:r>
          </w:p>
        </w:tc>
        <w:tc>
          <w:tcPr>
            <w:tcW w:w="54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rPr>
                <w:color w:val="000000" w:themeColor="text1"/>
              </w:rPr>
            </w:pPr>
            <w:r w:rsidRPr="00A44167">
              <w:rPr>
                <w:color w:val="000000" w:themeColor="text1"/>
              </w:rPr>
              <w:t>FT</w:t>
            </w:r>
          </w:p>
        </w:tc>
        <w:tc>
          <w:tcPr>
            <w:tcW w:w="57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0</w:t>
            </w:r>
          </w:p>
        </w:tc>
        <w:tc>
          <w:tcPr>
            <w:tcW w:w="54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26</w:t>
            </w:r>
          </w:p>
        </w:tc>
        <w:tc>
          <w:tcPr>
            <w:tcW w:w="63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26</w:t>
            </w:r>
          </w:p>
        </w:tc>
        <w:tc>
          <w:tcPr>
            <w:tcW w:w="1080" w:type="dxa"/>
            <w:tcBorders>
              <w:top w:val="single" w:sz="4" w:space="0" w:color="000000"/>
              <w:left w:val="single" w:sz="4" w:space="0" w:color="000000"/>
              <w:bottom w:val="single" w:sz="4" w:space="0" w:color="000000"/>
              <w:right w:val="single" w:sz="4" w:space="0" w:color="000000"/>
            </w:tcBorders>
          </w:tcPr>
          <w:p w:rsidR="00142198" w:rsidRPr="00A44167" w:rsidRDefault="00142198" w:rsidP="00831036">
            <w:pPr>
              <w:keepNext/>
              <w:keepLines/>
              <w:jc w:val="center"/>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H</w:t>
            </w:r>
          </w:p>
        </w:tc>
        <w:tc>
          <w:tcPr>
            <w:tcW w:w="72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L</w:t>
            </w:r>
          </w:p>
        </w:tc>
        <w:tc>
          <w:tcPr>
            <w:tcW w:w="72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L</w:t>
            </w:r>
          </w:p>
        </w:tc>
      </w:tr>
      <w:tr w:rsidR="005019F7" w:rsidRPr="00A44167" w:rsidTr="00473A44">
        <w:tc>
          <w:tcPr>
            <w:tcW w:w="2520" w:type="dxa"/>
            <w:tcBorders>
              <w:top w:val="single" w:sz="4" w:space="0" w:color="000000"/>
              <w:left w:val="single" w:sz="4" w:space="0" w:color="000000"/>
              <w:bottom w:val="single" w:sz="4" w:space="0" w:color="000000"/>
              <w:right w:val="single" w:sz="4" w:space="0" w:color="000000"/>
            </w:tcBorders>
            <w:hideMark/>
          </w:tcPr>
          <w:p w:rsidR="005019F7" w:rsidRPr="00A44167" w:rsidRDefault="005019F7" w:rsidP="00053C29">
            <w:pPr>
              <w:keepNext/>
              <w:keepLines/>
              <w:rPr>
                <w:color w:val="000000" w:themeColor="text1"/>
              </w:rPr>
            </w:pPr>
            <w:r w:rsidRPr="00A44167">
              <w:rPr>
                <w:color w:val="000000" w:themeColor="text1"/>
              </w:rPr>
              <w:t>Safarzadeh</w:t>
            </w:r>
            <w:r w:rsidR="00142198" w:rsidRPr="00A44167">
              <w:rPr>
                <w:color w:val="000000" w:themeColor="text1"/>
              </w:rPr>
              <w:t xml:space="preserve">, </w:t>
            </w:r>
            <w:r w:rsidR="0012294A" w:rsidRPr="00A44167">
              <w:rPr>
                <w:color w:val="000000" w:themeColor="text1"/>
              </w:rPr>
              <w:t xml:space="preserve">M. </w:t>
            </w:r>
            <w:r w:rsidR="00142198" w:rsidRPr="00A44167">
              <w:rPr>
                <w:color w:val="000000" w:themeColor="text1"/>
              </w:rPr>
              <w:t>Sadegh</w:t>
            </w:r>
          </w:p>
        </w:tc>
        <w:tc>
          <w:tcPr>
            <w:tcW w:w="3514" w:type="dxa"/>
            <w:tcBorders>
              <w:top w:val="single" w:sz="4" w:space="0" w:color="000000"/>
              <w:left w:val="single" w:sz="4" w:space="0" w:color="000000"/>
              <w:bottom w:val="single" w:sz="4" w:space="0" w:color="000000"/>
              <w:right w:val="single" w:sz="4" w:space="0" w:color="000000"/>
            </w:tcBorders>
          </w:tcPr>
          <w:p w:rsidR="005019F7" w:rsidRPr="00A44167" w:rsidRDefault="005019F7" w:rsidP="00DB47AA">
            <w:pPr>
              <w:keepNext/>
              <w:keepLines/>
              <w:rPr>
                <w:color w:val="000000" w:themeColor="text1"/>
              </w:rPr>
            </w:pPr>
            <w:r w:rsidRPr="00A44167">
              <w:rPr>
                <w:color w:val="000000" w:themeColor="text1"/>
              </w:rPr>
              <w:t>Metallurgical Eng, 2013</w:t>
            </w:r>
          </w:p>
        </w:tc>
        <w:tc>
          <w:tcPr>
            <w:tcW w:w="990" w:type="dxa"/>
            <w:tcBorders>
              <w:top w:val="single" w:sz="4" w:space="0" w:color="000000"/>
              <w:left w:val="single" w:sz="4" w:space="0" w:color="000000"/>
              <w:bottom w:val="single" w:sz="4" w:space="0" w:color="000000"/>
              <w:right w:val="single" w:sz="4" w:space="0" w:color="000000"/>
            </w:tcBorders>
          </w:tcPr>
          <w:p w:rsidR="005019F7" w:rsidRPr="00A44167" w:rsidRDefault="005019F7" w:rsidP="00024E17">
            <w:pPr>
              <w:keepNext/>
              <w:keepLines/>
              <w:jc w:val="center"/>
              <w:rPr>
                <w:color w:val="000000" w:themeColor="text1"/>
              </w:rPr>
            </w:pPr>
            <w:r w:rsidRPr="00A44167">
              <w:rPr>
                <w:color w:val="000000" w:themeColor="text1"/>
              </w:rPr>
              <w:t>AST</w:t>
            </w:r>
          </w:p>
        </w:tc>
        <w:tc>
          <w:tcPr>
            <w:tcW w:w="956" w:type="dxa"/>
            <w:tcBorders>
              <w:top w:val="single" w:sz="4" w:space="0" w:color="000000"/>
              <w:left w:val="single" w:sz="4" w:space="0" w:color="000000"/>
              <w:bottom w:val="single" w:sz="4" w:space="0" w:color="000000"/>
              <w:right w:val="single" w:sz="4" w:space="0" w:color="000000"/>
            </w:tcBorders>
          </w:tcPr>
          <w:p w:rsidR="005019F7" w:rsidRPr="00A44167" w:rsidRDefault="005019F7" w:rsidP="00024E17">
            <w:pPr>
              <w:keepNext/>
              <w:keepLines/>
              <w:jc w:val="center"/>
              <w:rPr>
                <w:color w:val="000000" w:themeColor="text1"/>
              </w:rPr>
            </w:pPr>
            <w:r w:rsidRPr="00A44167">
              <w:rPr>
                <w:color w:val="000000" w:themeColor="text1"/>
              </w:rPr>
              <w:t>TT</w:t>
            </w:r>
          </w:p>
        </w:tc>
        <w:tc>
          <w:tcPr>
            <w:tcW w:w="540" w:type="dxa"/>
            <w:tcBorders>
              <w:top w:val="single" w:sz="4" w:space="0" w:color="000000"/>
              <w:left w:val="single" w:sz="4" w:space="0" w:color="000000"/>
              <w:bottom w:val="single" w:sz="4" w:space="0" w:color="000000"/>
              <w:right w:val="single" w:sz="4" w:space="0" w:color="000000"/>
            </w:tcBorders>
          </w:tcPr>
          <w:p w:rsidR="005019F7" w:rsidRPr="00A44167" w:rsidRDefault="005019F7" w:rsidP="00053C29">
            <w:pPr>
              <w:keepNext/>
              <w:keepLines/>
              <w:rPr>
                <w:color w:val="000000" w:themeColor="text1"/>
              </w:rPr>
            </w:pPr>
            <w:r w:rsidRPr="00A44167">
              <w:rPr>
                <w:color w:val="000000" w:themeColor="text1"/>
              </w:rPr>
              <w:t>FT</w:t>
            </w:r>
          </w:p>
        </w:tc>
        <w:tc>
          <w:tcPr>
            <w:tcW w:w="570" w:type="dxa"/>
            <w:tcBorders>
              <w:top w:val="single" w:sz="4" w:space="0" w:color="000000"/>
              <w:left w:val="single" w:sz="4" w:space="0" w:color="000000"/>
              <w:bottom w:val="single" w:sz="4" w:space="0" w:color="000000"/>
              <w:right w:val="single" w:sz="4" w:space="0" w:color="000000"/>
            </w:tcBorders>
          </w:tcPr>
          <w:p w:rsidR="005019F7" w:rsidRPr="00A44167" w:rsidRDefault="00D94E27" w:rsidP="00024E17">
            <w:pPr>
              <w:keepNext/>
              <w:keepLines/>
              <w:jc w:val="center"/>
              <w:rPr>
                <w:color w:val="000000" w:themeColor="text1"/>
              </w:rPr>
            </w:pPr>
            <w:r w:rsidRPr="00A44167">
              <w:rPr>
                <w:color w:val="000000" w:themeColor="text1"/>
              </w:rPr>
              <w:t>4.5</w:t>
            </w:r>
          </w:p>
        </w:tc>
        <w:tc>
          <w:tcPr>
            <w:tcW w:w="540" w:type="dxa"/>
            <w:tcBorders>
              <w:top w:val="single" w:sz="4" w:space="0" w:color="000000"/>
              <w:left w:val="single" w:sz="4" w:space="0" w:color="000000"/>
              <w:bottom w:val="single" w:sz="4" w:space="0" w:color="000000"/>
              <w:right w:val="single" w:sz="4" w:space="0" w:color="000000"/>
            </w:tcBorders>
          </w:tcPr>
          <w:p w:rsidR="005019F7" w:rsidRPr="00A44167" w:rsidRDefault="00D94E27" w:rsidP="00024E17">
            <w:pPr>
              <w:keepNext/>
              <w:keepLines/>
              <w:jc w:val="center"/>
              <w:rPr>
                <w:color w:val="000000" w:themeColor="text1"/>
              </w:rPr>
            </w:pPr>
            <w:r w:rsidRPr="00A44167">
              <w:rPr>
                <w:color w:val="000000" w:themeColor="text1"/>
              </w:rPr>
              <w:t>3</w:t>
            </w:r>
          </w:p>
        </w:tc>
        <w:tc>
          <w:tcPr>
            <w:tcW w:w="630" w:type="dxa"/>
            <w:tcBorders>
              <w:top w:val="single" w:sz="4" w:space="0" w:color="000000"/>
              <w:left w:val="single" w:sz="4" w:space="0" w:color="000000"/>
              <w:bottom w:val="single" w:sz="4" w:space="0" w:color="000000"/>
              <w:right w:val="single" w:sz="4" w:space="0" w:color="000000"/>
            </w:tcBorders>
          </w:tcPr>
          <w:p w:rsidR="005019F7" w:rsidRPr="00A44167" w:rsidRDefault="00D94E27" w:rsidP="00024E17">
            <w:pPr>
              <w:keepNext/>
              <w:keepLines/>
              <w:jc w:val="center"/>
              <w:rPr>
                <w:color w:val="000000" w:themeColor="text1"/>
              </w:rPr>
            </w:pPr>
            <w:r w:rsidRPr="00A44167">
              <w:rPr>
                <w:color w:val="000000" w:themeColor="text1"/>
              </w:rPr>
              <w:t>3</w:t>
            </w:r>
          </w:p>
        </w:tc>
        <w:tc>
          <w:tcPr>
            <w:tcW w:w="1080" w:type="dxa"/>
            <w:tcBorders>
              <w:top w:val="single" w:sz="4" w:space="0" w:color="000000"/>
              <w:left w:val="single" w:sz="4" w:space="0" w:color="000000"/>
              <w:bottom w:val="single" w:sz="4" w:space="0" w:color="000000"/>
              <w:right w:val="single" w:sz="4" w:space="0" w:color="000000"/>
            </w:tcBorders>
          </w:tcPr>
          <w:p w:rsidR="005019F7" w:rsidRPr="00A44167" w:rsidRDefault="005019F7" w:rsidP="00024E17">
            <w:pPr>
              <w:keepNext/>
              <w:keepLines/>
              <w:jc w:val="center"/>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rsidR="005019F7" w:rsidRPr="00A44167" w:rsidRDefault="005019F7" w:rsidP="00024E17">
            <w:pPr>
              <w:keepNext/>
              <w:keepLines/>
              <w:jc w:val="center"/>
              <w:rPr>
                <w:color w:val="000000" w:themeColor="text1"/>
              </w:rPr>
            </w:pPr>
            <w:r w:rsidRPr="00A44167">
              <w:rPr>
                <w:color w:val="000000" w:themeColor="text1"/>
              </w:rPr>
              <w:t>M</w:t>
            </w:r>
          </w:p>
        </w:tc>
        <w:tc>
          <w:tcPr>
            <w:tcW w:w="720" w:type="dxa"/>
            <w:tcBorders>
              <w:top w:val="single" w:sz="4" w:space="0" w:color="000000"/>
              <w:left w:val="single" w:sz="4" w:space="0" w:color="000000"/>
              <w:bottom w:val="single" w:sz="4" w:space="0" w:color="000000"/>
              <w:right w:val="single" w:sz="4" w:space="0" w:color="000000"/>
            </w:tcBorders>
          </w:tcPr>
          <w:p w:rsidR="005019F7" w:rsidRPr="00A44167" w:rsidRDefault="00F353F6" w:rsidP="00024E17">
            <w:pPr>
              <w:keepNext/>
              <w:keepLines/>
              <w:jc w:val="center"/>
              <w:rPr>
                <w:color w:val="000000" w:themeColor="text1"/>
              </w:rPr>
            </w:pPr>
            <w:r w:rsidRPr="00A44167">
              <w:rPr>
                <w:color w:val="000000" w:themeColor="text1"/>
              </w:rPr>
              <w:t>M</w:t>
            </w:r>
          </w:p>
        </w:tc>
        <w:tc>
          <w:tcPr>
            <w:tcW w:w="720" w:type="dxa"/>
            <w:tcBorders>
              <w:top w:val="single" w:sz="4" w:space="0" w:color="000000"/>
              <w:left w:val="single" w:sz="4" w:space="0" w:color="000000"/>
              <w:bottom w:val="single" w:sz="4" w:space="0" w:color="000000"/>
              <w:right w:val="single" w:sz="4" w:space="0" w:color="000000"/>
            </w:tcBorders>
          </w:tcPr>
          <w:p w:rsidR="005019F7" w:rsidRPr="00A44167" w:rsidRDefault="00F353F6" w:rsidP="00024E17">
            <w:pPr>
              <w:keepNext/>
              <w:keepLines/>
              <w:jc w:val="center"/>
              <w:rPr>
                <w:color w:val="000000" w:themeColor="text1"/>
              </w:rPr>
            </w:pPr>
            <w:r w:rsidRPr="00A44167">
              <w:rPr>
                <w:color w:val="000000" w:themeColor="text1"/>
              </w:rPr>
              <w:t>L</w:t>
            </w:r>
          </w:p>
        </w:tc>
      </w:tr>
      <w:tr w:rsidR="0048088A" w:rsidRPr="00A44167" w:rsidTr="00473A44">
        <w:tc>
          <w:tcPr>
            <w:tcW w:w="2520"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53C29">
            <w:pPr>
              <w:keepNext/>
              <w:keepLines/>
              <w:rPr>
                <w:color w:val="000000" w:themeColor="text1"/>
              </w:rPr>
            </w:pPr>
            <w:r w:rsidRPr="00A44167">
              <w:rPr>
                <w:color w:val="000000" w:themeColor="text1"/>
              </w:rPr>
              <w:t>Salem</w:t>
            </w:r>
            <w:r w:rsidR="00142198" w:rsidRPr="00A44167">
              <w:rPr>
                <w:color w:val="000000" w:themeColor="text1"/>
              </w:rPr>
              <w:t>, David R.</w:t>
            </w:r>
          </w:p>
        </w:tc>
        <w:tc>
          <w:tcPr>
            <w:tcW w:w="3514"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53C29">
            <w:pPr>
              <w:keepNext/>
              <w:keepLines/>
              <w:rPr>
                <w:color w:val="000000" w:themeColor="text1"/>
              </w:rPr>
            </w:pPr>
            <w:r w:rsidRPr="00A44167">
              <w:rPr>
                <w:color w:val="000000" w:themeColor="text1"/>
              </w:rPr>
              <w:t>Polymer and Fiber Physics</w:t>
            </w:r>
            <w:r w:rsidR="006710F3" w:rsidRPr="00A44167">
              <w:rPr>
                <w:color w:val="000000" w:themeColor="text1"/>
              </w:rPr>
              <w:t>, 1983</w:t>
            </w:r>
          </w:p>
        </w:tc>
        <w:tc>
          <w:tcPr>
            <w:tcW w:w="990"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24E17">
            <w:pPr>
              <w:keepNext/>
              <w:keepLines/>
              <w:jc w:val="center"/>
              <w:rPr>
                <w:color w:val="000000" w:themeColor="text1"/>
              </w:rPr>
            </w:pPr>
            <w:r w:rsidRPr="00A44167">
              <w:rPr>
                <w:color w:val="000000" w:themeColor="text1"/>
              </w:rPr>
              <w:t>P</w:t>
            </w:r>
          </w:p>
        </w:tc>
        <w:tc>
          <w:tcPr>
            <w:tcW w:w="956"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24E17">
            <w:pPr>
              <w:keepNext/>
              <w:keepLines/>
              <w:jc w:val="center"/>
              <w:rPr>
                <w:color w:val="000000" w:themeColor="text1"/>
              </w:rPr>
            </w:pPr>
            <w:r w:rsidRPr="00A44167">
              <w:rPr>
                <w:color w:val="000000" w:themeColor="text1"/>
              </w:rPr>
              <w:t>T</w:t>
            </w:r>
          </w:p>
        </w:tc>
        <w:tc>
          <w:tcPr>
            <w:tcW w:w="540"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53C29">
            <w:pPr>
              <w:keepNext/>
              <w:keepLines/>
              <w:rPr>
                <w:color w:val="000000" w:themeColor="text1"/>
              </w:rPr>
            </w:pPr>
            <w:r w:rsidRPr="00A44167">
              <w:rPr>
                <w:color w:val="000000" w:themeColor="text1"/>
              </w:rPr>
              <w:t>FT</w:t>
            </w:r>
          </w:p>
        </w:tc>
        <w:tc>
          <w:tcPr>
            <w:tcW w:w="570"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24E17">
            <w:pPr>
              <w:keepNext/>
              <w:keepLines/>
              <w:jc w:val="center"/>
              <w:rPr>
                <w:color w:val="000000" w:themeColor="text1"/>
              </w:rPr>
            </w:pPr>
            <w:r w:rsidRPr="00A44167">
              <w:rPr>
                <w:color w:val="000000" w:themeColor="text1"/>
              </w:rPr>
              <w:t>32</w:t>
            </w:r>
          </w:p>
        </w:tc>
        <w:tc>
          <w:tcPr>
            <w:tcW w:w="540"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24E17">
            <w:pPr>
              <w:keepNext/>
              <w:keepLines/>
              <w:jc w:val="center"/>
              <w:rPr>
                <w:color w:val="000000" w:themeColor="text1"/>
              </w:rPr>
            </w:pPr>
            <w:r w:rsidRPr="00A44167">
              <w:rPr>
                <w:color w:val="000000" w:themeColor="text1"/>
              </w:rPr>
              <w:t>9</w:t>
            </w:r>
          </w:p>
        </w:tc>
        <w:tc>
          <w:tcPr>
            <w:tcW w:w="630"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24E17">
            <w:pPr>
              <w:keepNext/>
              <w:keepLines/>
              <w:jc w:val="center"/>
              <w:rPr>
                <w:color w:val="000000" w:themeColor="text1"/>
              </w:rPr>
            </w:pPr>
            <w:r w:rsidRPr="00A44167">
              <w:rPr>
                <w:color w:val="000000" w:themeColor="text1"/>
              </w:rPr>
              <w:t>6</w:t>
            </w:r>
          </w:p>
        </w:tc>
        <w:tc>
          <w:tcPr>
            <w:tcW w:w="1080"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24E17">
            <w:pPr>
              <w:keepNext/>
              <w:keepLines/>
              <w:jc w:val="center"/>
              <w:rPr>
                <w:color w:val="000000" w:themeColor="text1"/>
              </w:rPr>
            </w:pPr>
            <w:proofErr w:type="spellStart"/>
            <w:r w:rsidRPr="00A44167">
              <w:rPr>
                <w:color w:val="000000" w:themeColor="text1"/>
              </w:rPr>
              <w:t>CPhys</w:t>
            </w:r>
            <w:proofErr w:type="spellEnd"/>
          </w:p>
        </w:tc>
        <w:tc>
          <w:tcPr>
            <w:tcW w:w="720"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24E17">
            <w:pPr>
              <w:keepNext/>
              <w:keepLines/>
              <w:jc w:val="center"/>
              <w:rPr>
                <w:color w:val="000000" w:themeColor="text1"/>
              </w:rPr>
            </w:pPr>
            <w:r w:rsidRPr="00A44167">
              <w:rPr>
                <w:color w:val="000000" w:themeColor="text1"/>
              </w:rPr>
              <w:t>M</w:t>
            </w:r>
          </w:p>
        </w:tc>
        <w:tc>
          <w:tcPr>
            <w:tcW w:w="720"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24E17">
            <w:pPr>
              <w:keepNext/>
              <w:keepLines/>
              <w:jc w:val="center"/>
              <w:rPr>
                <w:color w:val="000000" w:themeColor="text1"/>
              </w:rPr>
            </w:pPr>
            <w:r w:rsidRPr="00A44167">
              <w:rPr>
                <w:color w:val="000000" w:themeColor="text1"/>
              </w:rPr>
              <w:t>M</w:t>
            </w:r>
          </w:p>
        </w:tc>
        <w:tc>
          <w:tcPr>
            <w:tcW w:w="720" w:type="dxa"/>
            <w:tcBorders>
              <w:top w:val="single" w:sz="4" w:space="0" w:color="000000"/>
              <w:left w:val="single" w:sz="4" w:space="0" w:color="000000"/>
              <w:bottom w:val="single" w:sz="4" w:space="0" w:color="000000"/>
              <w:right w:val="single" w:sz="4" w:space="0" w:color="000000"/>
            </w:tcBorders>
            <w:hideMark/>
          </w:tcPr>
          <w:p w:rsidR="0048088A" w:rsidRPr="00A44167" w:rsidRDefault="0048088A" w:rsidP="00024E17">
            <w:pPr>
              <w:keepNext/>
              <w:keepLines/>
              <w:jc w:val="center"/>
              <w:rPr>
                <w:color w:val="000000" w:themeColor="text1"/>
              </w:rPr>
            </w:pPr>
            <w:r w:rsidRPr="00A44167">
              <w:rPr>
                <w:color w:val="000000" w:themeColor="text1"/>
              </w:rPr>
              <w:t>L</w:t>
            </w:r>
          </w:p>
        </w:tc>
      </w:tr>
      <w:tr w:rsidR="00142198" w:rsidRPr="00A44167" w:rsidTr="00473A44">
        <w:tc>
          <w:tcPr>
            <w:tcW w:w="252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rPr>
                <w:color w:val="000000" w:themeColor="text1"/>
              </w:rPr>
            </w:pPr>
            <w:r w:rsidRPr="00A44167">
              <w:rPr>
                <w:color w:val="000000" w:themeColor="text1"/>
              </w:rPr>
              <w:t>West, Michael K.</w:t>
            </w:r>
          </w:p>
        </w:tc>
        <w:tc>
          <w:tcPr>
            <w:tcW w:w="3514"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rPr>
                <w:color w:val="000000" w:themeColor="text1"/>
              </w:rPr>
            </w:pPr>
            <w:r w:rsidRPr="00A44167">
              <w:rPr>
                <w:color w:val="000000" w:themeColor="text1"/>
              </w:rPr>
              <w:t>Materials Science and Eng, 2006</w:t>
            </w:r>
          </w:p>
        </w:tc>
        <w:tc>
          <w:tcPr>
            <w:tcW w:w="99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ASC</w:t>
            </w:r>
          </w:p>
        </w:tc>
        <w:tc>
          <w:tcPr>
            <w:tcW w:w="956"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T</w:t>
            </w:r>
          </w:p>
        </w:tc>
        <w:tc>
          <w:tcPr>
            <w:tcW w:w="54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rPr>
                <w:color w:val="000000" w:themeColor="text1"/>
              </w:rPr>
            </w:pPr>
            <w:r w:rsidRPr="00A44167">
              <w:rPr>
                <w:color w:val="000000" w:themeColor="text1"/>
              </w:rPr>
              <w:t>FT</w:t>
            </w:r>
          </w:p>
        </w:tc>
        <w:tc>
          <w:tcPr>
            <w:tcW w:w="57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0</w:t>
            </w:r>
          </w:p>
        </w:tc>
        <w:tc>
          <w:tcPr>
            <w:tcW w:w="54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9</w:t>
            </w:r>
          </w:p>
        </w:tc>
        <w:tc>
          <w:tcPr>
            <w:tcW w:w="63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9</w:t>
            </w:r>
          </w:p>
        </w:tc>
        <w:tc>
          <w:tcPr>
            <w:tcW w:w="1080" w:type="dxa"/>
            <w:tcBorders>
              <w:top w:val="single" w:sz="4" w:space="0" w:color="000000"/>
              <w:left w:val="single" w:sz="4" w:space="0" w:color="000000"/>
              <w:bottom w:val="single" w:sz="4" w:space="0" w:color="000000"/>
              <w:right w:val="single" w:sz="4" w:space="0" w:color="000000"/>
            </w:tcBorders>
          </w:tcPr>
          <w:p w:rsidR="00142198" w:rsidRPr="00A44167" w:rsidRDefault="00142198" w:rsidP="00831036">
            <w:pPr>
              <w:keepNext/>
              <w:keepLines/>
              <w:jc w:val="center"/>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M</w:t>
            </w:r>
          </w:p>
        </w:tc>
        <w:tc>
          <w:tcPr>
            <w:tcW w:w="72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M</w:t>
            </w:r>
          </w:p>
        </w:tc>
        <w:tc>
          <w:tcPr>
            <w:tcW w:w="720" w:type="dxa"/>
            <w:tcBorders>
              <w:top w:val="single" w:sz="4" w:space="0" w:color="000000"/>
              <w:left w:val="single" w:sz="4" w:space="0" w:color="000000"/>
              <w:bottom w:val="single" w:sz="4" w:space="0" w:color="000000"/>
              <w:right w:val="single" w:sz="4" w:space="0" w:color="000000"/>
            </w:tcBorders>
            <w:hideMark/>
          </w:tcPr>
          <w:p w:rsidR="00142198" w:rsidRPr="00A44167" w:rsidRDefault="00142198" w:rsidP="00831036">
            <w:pPr>
              <w:keepNext/>
              <w:keepLines/>
              <w:jc w:val="center"/>
              <w:rPr>
                <w:color w:val="000000" w:themeColor="text1"/>
              </w:rPr>
            </w:pPr>
            <w:r w:rsidRPr="00A44167">
              <w:rPr>
                <w:color w:val="000000" w:themeColor="text1"/>
              </w:rPr>
              <w:t>L</w:t>
            </w:r>
          </w:p>
        </w:tc>
      </w:tr>
      <w:tr w:rsidR="005019F7" w:rsidRPr="00A44167" w:rsidTr="00473A44">
        <w:tc>
          <w:tcPr>
            <w:tcW w:w="2520" w:type="dxa"/>
            <w:tcBorders>
              <w:top w:val="single" w:sz="4" w:space="0" w:color="000000"/>
              <w:left w:val="single" w:sz="4" w:space="0" w:color="000000"/>
              <w:bottom w:val="single" w:sz="4" w:space="0" w:color="000000"/>
              <w:right w:val="single" w:sz="4" w:space="0" w:color="000000"/>
            </w:tcBorders>
            <w:hideMark/>
          </w:tcPr>
          <w:p w:rsidR="005019F7" w:rsidRPr="00A44167" w:rsidRDefault="005019F7" w:rsidP="00053C29">
            <w:pPr>
              <w:keepNext/>
              <w:keepLines/>
              <w:rPr>
                <w:color w:val="000000" w:themeColor="text1"/>
              </w:rPr>
            </w:pPr>
            <w:r w:rsidRPr="00A44167">
              <w:rPr>
                <w:color w:val="000000" w:themeColor="text1"/>
              </w:rPr>
              <w:t>Widener</w:t>
            </w:r>
            <w:r w:rsidR="00142198" w:rsidRPr="00A44167">
              <w:rPr>
                <w:color w:val="000000" w:themeColor="text1"/>
              </w:rPr>
              <w:t>, Christian</w:t>
            </w:r>
          </w:p>
        </w:tc>
        <w:tc>
          <w:tcPr>
            <w:tcW w:w="3514" w:type="dxa"/>
            <w:tcBorders>
              <w:top w:val="single" w:sz="4" w:space="0" w:color="000000"/>
              <w:left w:val="single" w:sz="4" w:space="0" w:color="000000"/>
              <w:bottom w:val="single" w:sz="4" w:space="0" w:color="000000"/>
              <w:right w:val="single" w:sz="4" w:space="0" w:color="000000"/>
            </w:tcBorders>
          </w:tcPr>
          <w:p w:rsidR="005019F7" w:rsidRPr="00A44167" w:rsidRDefault="000B6CD5" w:rsidP="000B6CD5">
            <w:pPr>
              <w:keepNext/>
              <w:keepLines/>
              <w:rPr>
                <w:color w:val="000000" w:themeColor="text1"/>
              </w:rPr>
            </w:pPr>
            <w:r w:rsidRPr="00A44167">
              <w:rPr>
                <w:color w:val="000000" w:themeColor="text1"/>
              </w:rPr>
              <w:t>Mechanical</w:t>
            </w:r>
            <w:r w:rsidR="005019F7" w:rsidRPr="00A44167">
              <w:rPr>
                <w:color w:val="000000" w:themeColor="text1"/>
              </w:rPr>
              <w:t xml:space="preserve"> Eng, 200</w:t>
            </w:r>
            <w:r w:rsidRPr="00A44167">
              <w:rPr>
                <w:color w:val="000000" w:themeColor="text1"/>
              </w:rPr>
              <w:t>5</w:t>
            </w:r>
          </w:p>
        </w:tc>
        <w:tc>
          <w:tcPr>
            <w:tcW w:w="990" w:type="dxa"/>
            <w:tcBorders>
              <w:top w:val="single" w:sz="4" w:space="0" w:color="000000"/>
              <w:left w:val="single" w:sz="4" w:space="0" w:color="000000"/>
              <w:bottom w:val="single" w:sz="4" w:space="0" w:color="000000"/>
              <w:right w:val="single" w:sz="4" w:space="0" w:color="000000"/>
            </w:tcBorders>
          </w:tcPr>
          <w:p w:rsidR="005019F7" w:rsidRPr="00A44167" w:rsidRDefault="005019F7" w:rsidP="00024E17">
            <w:pPr>
              <w:keepNext/>
              <w:keepLines/>
              <w:jc w:val="center"/>
              <w:rPr>
                <w:color w:val="000000" w:themeColor="text1"/>
              </w:rPr>
            </w:pPr>
            <w:r w:rsidRPr="00A44167">
              <w:rPr>
                <w:color w:val="000000" w:themeColor="text1"/>
              </w:rPr>
              <w:t>ASC</w:t>
            </w:r>
          </w:p>
        </w:tc>
        <w:tc>
          <w:tcPr>
            <w:tcW w:w="956" w:type="dxa"/>
            <w:tcBorders>
              <w:top w:val="single" w:sz="4" w:space="0" w:color="000000"/>
              <w:left w:val="single" w:sz="4" w:space="0" w:color="000000"/>
              <w:bottom w:val="single" w:sz="4" w:space="0" w:color="000000"/>
              <w:right w:val="single" w:sz="4" w:space="0" w:color="000000"/>
            </w:tcBorders>
          </w:tcPr>
          <w:p w:rsidR="005019F7" w:rsidRPr="00A44167" w:rsidRDefault="005019F7" w:rsidP="00024E17">
            <w:pPr>
              <w:keepNext/>
              <w:keepLines/>
              <w:jc w:val="center"/>
              <w:rPr>
                <w:color w:val="000000" w:themeColor="text1"/>
              </w:rPr>
            </w:pPr>
            <w:r w:rsidRPr="00A44167">
              <w:rPr>
                <w:color w:val="000000" w:themeColor="text1"/>
              </w:rPr>
              <w:t>T</w:t>
            </w:r>
          </w:p>
        </w:tc>
        <w:tc>
          <w:tcPr>
            <w:tcW w:w="540" w:type="dxa"/>
            <w:tcBorders>
              <w:top w:val="single" w:sz="4" w:space="0" w:color="000000"/>
              <w:left w:val="single" w:sz="4" w:space="0" w:color="000000"/>
              <w:bottom w:val="single" w:sz="4" w:space="0" w:color="000000"/>
              <w:right w:val="single" w:sz="4" w:space="0" w:color="000000"/>
            </w:tcBorders>
          </w:tcPr>
          <w:p w:rsidR="005019F7" w:rsidRPr="00A44167" w:rsidRDefault="005019F7" w:rsidP="00053C29">
            <w:pPr>
              <w:keepNext/>
              <w:keepLines/>
              <w:rPr>
                <w:color w:val="000000" w:themeColor="text1"/>
              </w:rPr>
            </w:pPr>
            <w:r w:rsidRPr="00A44167">
              <w:rPr>
                <w:color w:val="000000" w:themeColor="text1"/>
              </w:rPr>
              <w:t>FT</w:t>
            </w:r>
          </w:p>
        </w:tc>
        <w:tc>
          <w:tcPr>
            <w:tcW w:w="570" w:type="dxa"/>
            <w:tcBorders>
              <w:top w:val="single" w:sz="4" w:space="0" w:color="000000"/>
              <w:left w:val="single" w:sz="4" w:space="0" w:color="000000"/>
              <w:bottom w:val="single" w:sz="4" w:space="0" w:color="000000"/>
              <w:right w:val="single" w:sz="4" w:space="0" w:color="000000"/>
            </w:tcBorders>
          </w:tcPr>
          <w:p w:rsidR="005019F7" w:rsidRPr="00A44167" w:rsidRDefault="000B6CD5" w:rsidP="00024E17">
            <w:pPr>
              <w:keepNext/>
              <w:keepLines/>
              <w:jc w:val="center"/>
              <w:rPr>
                <w:color w:val="000000" w:themeColor="text1"/>
              </w:rPr>
            </w:pPr>
            <w:r w:rsidRPr="00A44167">
              <w:rPr>
                <w:color w:val="000000" w:themeColor="text1"/>
              </w:rPr>
              <w:t>6</w:t>
            </w:r>
          </w:p>
        </w:tc>
        <w:tc>
          <w:tcPr>
            <w:tcW w:w="540" w:type="dxa"/>
            <w:tcBorders>
              <w:top w:val="single" w:sz="4" w:space="0" w:color="000000"/>
              <w:left w:val="single" w:sz="4" w:space="0" w:color="000000"/>
              <w:bottom w:val="single" w:sz="4" w:space="0" w:color="000000"/>
              <w:right w:val="single" w:sz="4" w:space="0" w:color="000000"/>
            </w:tcBorders>
          </w:tcPr>
          <w:p w:rsidR="005019F7" w:rsidRPr="00A44167" w:rsidRDefault="000B6CD5" w:rsidP="00024E17">
            <w:pPr>
              <w:keepNext/>
              <w:keepLines/>
              <w:jc w:val="center"/>
              <w:rPr>
                <w:color w:val="000000" w:themeColor="text1"/>
              </w:rPr>
            </w:pPr>
            <w:r w:rsidRPr="00A44167">
              <w:rPr>
                <w:color w:val="000000" w:themeColor="text1"/>
              </w:rPr>
              <w:t>6</w:t>
            </w:r>
          </w:p>
        </w:tc>
        <w:tc>
          <w:tcPr>
            <w:tcW w:w="630" w:type="dxa"/>
            <w:tcBorders>
              <w:top w:val="single" w:sz="4" w:space="0" w:color="000000"/>
              <w:left w:val="single" w:sz="4" w:space="0" w:color="000000"/>
              <w:bottom w:val="single" w:sz="4" w:space="0" w:color="000000"/>
              <w:right w:val="single" w:sz="4" w:space="0" w:color="000000"/>
            </w:tcBorders>
          </w:tcPr>
          <w:p w:rsidR="005019F7" w:rsidRPr="00A44167" w:rsidRDefault="000B6CD5" w:rsidP="00024E17">
            <w:pPr>
              <w:keepNext/>
              <w:keepLines/>
              <w:jc w:val="center"/>
              <w:rPr>
                <w:color w:val="000000" w:themeColor="text1"/>
              </w:rPr>
            </w:pPr>
            <w:r w:rsidRPr="00A44167">
              <w:rPr>
                <w:color w:val="000000" w:themeColor="text1"/>
              </w:rPr>
              <w:t>5</w:t>
            </w:r>
          </w:p>
        </w:tc>
        <w:tc>
          <w:tcPr>
            <w:tcW w:w="1080" w:type="dxa"/>
            <w:tcBorders>
              <w:top w:val="single" w:sz="4" w:space="0" w:color="000000"/>
              <w:left w:val="single" w:sz="4" w:space="0" w:color="000000"/>
              <w:bottom w:val="single" w:sz="4" w:space="0" w:color="000000"/>
              <w:right w:val="single" w:sz="4" w:space="0" w:color="000000"/>
            </w:tcBorders>
          </w:tcPr>
          <w:p w:rsidR="005019F7" w:rsidRPr="00A44167" w:rsidRDefault="005019F7" w:rsidP="00024E17">
            <w:pPr>
              <w:keepNext/>
              <w:keepLines/>
              <w:jc w:val="center"/>
              <w:rPr>
                <w:color w:val="000000" w:themeColor="text1"/>
              </w:rPr>
            </w:pPr>
          </w:p>
        </w:tc>
        <w:tc>
          <w:tcPr>
            <w:tcW w:w="720" w:type="dxa"/>
            <w:tcBorders>
              <w:top w:val="single" w:sz="4" w:space="0" w:color="000000"/>
              <w:left w:val="single" w:sz="4" w:space="0" w:color="000000"/>
              <w:bottom w:val="single" w:sz="4" w:space="0" w:color="000000"/>
              <w:right w:val="single" w:sz="4" w:space="0" w:color="000000"/>
            </w:tcBorders>
          </w:tcPr>
          <w:p w:rsidR="005019F7" w:rsidRPr="00A44167" w:rsidRDefault="000B6CD5" w:rsidP="00024E17">
            <w:pPr>
              <w:keepNext/>
              <w:keepLines/>
              <w:jc w:val="center"/>
              <w:rPr>
                <w:color w:val="000000" w:themeColor="text1"/>
              </w:rPr>
            </w:pPr>
            <w:r w:rsidRPr="00A44167">
              <w:rPr>
                <w:color w:val="000000" w:themeColor="text1"/>
              </w:rPr>
              <w:t>L</w:t>
            </w:r>
          </w:p>
        </w:tc>
        <w:tc>
          <w:tcPr>
            <w:tcW w:w="720" w:type="dxa"/>
            <w:tcBorders>
              <w:top w:val="single" w:sz="4" w:space="0" w:color="000000"/>
              <w:left w:val="single" w:sz="4" w:space="0" w:color="000000"/>
              <w:bottom w:val="single" w:sz="4" w:space="0" w:color="000000"/>
              <w:right w:val="single" w:sz="4" w:space="0" w:color="000000"/>
            </w:tcBorders>
          </w:tcPr>
          <w:p w:rsidR="005019F7" w:rsidRPr="00A44167" w:rsidRDefault="000B6CD5" w:rsidP="00024E17">
            <w:pPr>
              <w:keepNext/>
              <w:keepLines/>
              <w:jc w:val="center"/>
              <w:rPr>
                <w:color w:val="000000" w:themeColor="text1"/>
              </w:rPr>
            </w:pPr>
            <w:r w:rsidRPr="00A44167">
              <w:rPr>
                <w:color w:val="000000" w:themeColor="text1"/>
              </w:rPr>
              <w:t>M</w:t>
            </w:r>
          </w:p>
        </w:tc>
        <w:tc>
          <w:tcPr>
            <w:tcW w:w="720" w:type="dxa"/>
            <w:tcBorders>
              <w:top w:val="single" w:sz="4" w:space="0" w:color="000000"/>
              <w:left w:val="single" w:sz="4" w:space="0" w:color="000000"/>
              <w:bottom w:val="single" w:sz="4" w:space="0" w:color="000000"/>
              <w:right w:val="single" w:sz="4" w:space="0" w:color="000000"/>
            </w:tcBorders>
          </w:tcPr>
          <w:p w:rsidR="005019F7" w:rsidRPr="00A44167" w:rsidRDefault="000B6CD5" w:rsidP="00024E17">
            <w:pPr>
              <w:keepNext/>
              <w:keepLines/>
              <w:jc w:val="center"/>
              <w:rPr>
                <w:color w:val="000000" w:themeColor="text1"/>
              </w:rPr>
            </w:pPr>
            <w:r w:rsidRPr="00A44167">
              <w:rPr>
                <w:color w:val="000000" w:themeColor="text1"/>
              </w:rPr>
              <w:t>H</w:t>
            </w:r>
          </w:p>
        </w:tc>
      </w:tr>
    </w:tbl>
    <w:p w:rsidR="0048088A" w:rsidRPr="00A44167" w:rsidRDefault="0048088A" w:rsidP="00053C29">
      <w:pPr>
        <w:keepNext/>
        <w:keepLines/>
        <w:rPr>
          <w:color w:val="000000" w:themeColor="text1"/>
        </w:rPr>
      </w:pPr>
      <w:r w:rsidRPr="00A44167">
        <w:rPr>
          <w:color w:val="000000" w:themeColor="text1"/>
        </w:rPr>
        <w:t xml:space="preserve">Instructions:  Complete table for each member of the faculty in the program.  Add additional rows or use additional sheets if necessary.  </w:t>
      </w:r>
      <w:r w:rsidRPr="00A44167">
        <w:rPr>
          <w:color w:val="000000" w:themeColor="text1"/>
          <w:u w:val="single"/>
        </w:rPr>
        <w:t>Updated information is to be provided at the time of the visit</w:t>
      </w:r>
      <w:r w:rsidRPr="00A44167">
        <w:rPr>
          <w:color w:val="000000" w:themeColor="text1"/>
        </w:rPr>
        <w:t xml:space="preserve">.  </w:t>
      </w:r>
    </w:p>
    <w:p w:rsidR="0048088A" w:rsidRPr="00A44167" w:rsidRDefault="0048088A" w:rsidP="00053C29">
      <w:pPr>
        <w:keepNext/>
        <w:keepLines/>
        <w:rPr>
          <w:color w:val="000000" w:themeColor="text1"/>
        </w:rPr>
      </w:pPr>
      <w:r w:rsidRPr="00A44167">
        <w:rPr>
          <w:color w:val="000000" w:themeColor="text1"/>
        </w:rPr>
        <w:t>1. Code:  P = Professor, ASC = Associate Professor, AST = Assistant Profe</w:t>
      </w:r>
      <w:r w:rsidR="00024E17" w:rsidRPr="00A44167">
        <w:rPr>
          <w:color w:val="000000" w:themeColor="text1"/>
        </w:rPr>
        <w:t xml:space="preserve">ssor, EM = Emeritus Professor, </w:t>
      </w:r>
      <w:r w:rsidRPr="00A44167">
        <w:rPr>
          <w:color w:val="000000" w:themeColor="text1"/>
        </w:rPr>
        <w:t>I = Instructor, A = Adjunct, O = Other</w:t>
      </w:r>
    </w:p>
    <w:p w:rsidR="0048088A" w:rsidRPr="00A44167" w:rsidRDefault="0048088A" w:rsidP="00053C29">
      <w:pPr>
        <w:keepNext/>
        <w:keepLines/>
        <w:rPr>
          <w:color w:val="000000" w:themeColor="text1"/>
        </w:rPr>
      </w:pPr>
      <w:r w:rsidRPr="00A44167">
        <w:rPr>
          <w:color w:val="000000" w:themeColor="text1"/>
        </w:rPr>
        <w:t>2. Code:  TT = Tenure Track, T = Tenured, NTT = Non Tenure Track</w:t>
      </w:r>
    </w:p>
    <w:p w:rsidR="0048088A" w:rsidRPr="00A44167" w:rsidRDefault="0048088A" w:rsidP="00053C29">
      <w:pPr>
        <w:keepNext/>
        <w:keepLines/>
        <w:rPr>
          <w:color w:val="000000" w:themeColor="text1"/>
        </w:rPr>
      </w:pPr>
      <w:r w:rsidRPr="00A44167">
        <w:rPr>
          <w:color w:val="000000" w:themeColor="text1"/>
        </w:rPr>
        <w:t xml:space="preserve">3. </w:t>
      </w:r>
      <w:proofErr w:type="gramStart"/>
      <w:r w:rsidRPr="00A44167">
        <w:rPr>
          <w:color w:val="000000" w:themeColor="text1"/>
        </w:rPr>
        <w:t>At</w:t>
      </w:r>
      <w:proofErr w:type="gramEnd"/>
      <w:r w:rsidRPr="00A44167">
        <w:rPr>
          <w:color w:val="000000" w:themeColor="text1"/>
        </w:rPr>
        <w:t xml:space="preserve"> the institution </w:t>
      </w:r>
    </w:p>
    <w:p w:rsidR="005675E4" w:rsidRPr="00A44167" w:rsidRDefault="0048088A" w:rsidP="000305F3">
      <w:pPr>
        <w:keepNext/>
        <w:keepLines/>
        <w:rPr>
          <w:color w:val="000000" w:themeColor="text1"/>
        </w:rPr>
      </w:pPr>
      <w:r w:rsidRPr="00A44167">
        <w:rPr>
          <w:color w:val="000000" w:themeColor="text1"/>
        </w:rPr>
        <w:t xml:space="preserve">4. </w:t>
      </w:r>
      <w:r w:rsidR="005675E4" w:rsidRPr="00A44167">
        <w:rPr>
          <w:color w:val="000000" w:themeColor="text1"/>
        </w:rPr>
        <w:t xml:space="preserve">Code:  PE = Professional Engineer, </w:t>
      </w:r>
      <w:proofErr w:type="spellStart"/>
      <w:r w:rsidR="005675E4" w:rsidRPr="00A44167">
        <w:rPr>
          <w:color w:val="000000" w:themeColor="text1"/>
        </w:rPr>
        <w:t>CPhys</w:t>
      </w:r>
      <w:proofErr w:type="spellEnd"/>
      <w:r w:rsidR="005675E4" w:rsidRPr="00A44167">
        <w:rPr>
          <w:color w:val="000000" w:themeColor="text1"/>
        </w:rPr>
        <w:t xml:space="preserve"> = Chartered Physicist</w:t>
      </w:r>
    </w:p>
    <w:p w:rsidR="005675E4" w:rsidRPr="00A44167" w:rsidRDefault="005675E4" w:rsidP="000305F3">
      <w:pPr>
        <w:keepNext/>
        <w:keepLines/>
        <w:rPr>
          <w:color w:val="000000" w:themeColor="text1"/>
        </w:rPr>
        <w:sectPr w:rsidR="005675E4" w:rsidRPr="00A44167" w:rsidSect="00937754">
          <w:pgSz w:w="15840" w:h="12240" w:orient="landscape"/>
          <w:pgMar w:top="1440" w:right="1440" w:bottom="1440" w:left="1440" w:header="720" w:footer="720" w:gutter="0"/>
          <w:cols w:space="720"/>
          <w:docGrid w:linePitch="360"/>
        </w:sectPr>
      </w:pPr>
      <w:r w:rsidRPr="00A44167">
        <w:rPr>
          <w:color w:val="000000" w:themeColor="text1"/>
        </w:rPr>
        <w:t xml:space="preserve">5. </w:t>
      </w:r>
      <w:r w:rsidR="0048088A" w:rsidRPr="00A44167">
        <w:rPr>
          <w:color w:val="000000" w:themeColor="text1"/>
        </w:rPr>
        <w:t>The level of activity, high, medium or low, should reflect an average over the year prior to the visit plus the two previous years.</w:t>
      </w:r>
      <w:bookmarkEnd w:id="2"/>
    </w:p>
    <w:p w:rsidR="00A44167" w:rsidRPr="00A44167" w:rsidRDefault="00A44167" w:rsidP="00A44167">
      <w:pPr>
        <w:rPr>
          <w:color w:val="000000" w:themeColor="text1"/>
        </w:rPr>
      </w:pPr>
      <w:r w:rsidRPr="00A44167">
        <w:rPr>
          <w:color w:val="000000" w:themeColor="text1"/>
        </w:rPr>
        <w:lastRenderedPageBreak/>
        <w:t>Data shown in Table 1-8 generated by the use of the Student Satisfaction Survey (SSI) with all seniors is segmented by academic program and incorporated into the institutional-level performance metrics aligned with the strategic plan and tracked by the Executive Council.  Levels of engagement and satisfaction with instruction at the sophomore level are monitored through use of the Second Year Student Assessment (SYSA) presented in Table 1-9.</w:t>
      </w:r>
    </w:p>
    <w:p w:rsidR="00A44167" w:rsidRPr="00A44167" w:rsidRDefault="00A44167" w:rsidP="00A44167">
      <w:pPr>
        <w:rPr>
          <w:color w:val="000000" w:themeColor="text1"/>
        </w:rPr>
      </w:pPr>
    </w:p>
    <w:p w:rsidR="000305F3" w:rsidRPr="00A44167" w:rsidRDefault="000305F3" w:rsidP="000305F3">
      <w:pPr>
        <w:pStyle w:val="TableLevel2"/>
        <w:keepNext/>
        <w:keepLines/>
        <w:tabs>
          <w:tab w:val="clear" w:pos="540"/>
        </w:tabs>
        <w:spacing w:after="0"/>
        <w:ind w:left="360" w:hanging="360"/>
        <w:jc w:val="left"/>
        <w:rPr>
          <w:caps w:val="0"/>
          <w:color w:val="000000" w:themeColor="text1"/>
        </w:rPr>
      </w:pPr>
      <w:r w:rsidRPr="00A44167">
        <w:rPr>
          <w:caps w:val="0"/>
          <w:color w:val="000000" w:themeColor="text1"/>
        </w:rPr>
        <w:t>B.</w:t>
      </w:r>
      <w:r w:rsidRPr="00A44167">
        <w:rPr>
          <w:caps w:val="0"/>
          <w:color w:val="000000" w:themeColor="text1"/>
        </w:rPr>
        <w:tab/>
        <w:t xml:space="preserve">Faculty </w:t>
      </w:r>
      <w:r w:rsidR="00FB2EC3">
        <w:rPr>
          <w:caps w:val="0"/>
          <w:color w:val="000000" w:themeColor="text1"/>
        </w:rPr>
        <w:t>w</w:t>
      </w:r>
      <w:r w:rsidRPr="00A44167">
        <w:rPr>
          <w:caps w:val="0"/>
          <w:color w:val="000000" w:themeColor="text1"/>
        </w:rPr>
        <w:t>orkload</w:t>
      </w:r>
    </w:p>
    <w:p w:rsidR="000305F3" w:rsidRPr="00A44167" w:rsidRDefault="000305F3" w:rsidP="000305F3">
      <w:pPr>
        <w:pStyle w:val="TableLevel2"/>
        <w:keepNext/>
        <w:keepLines/>
        <w:widowControl/>
        <w:tabs>
          <w:tab w:val="clear" w:pos="540"/>
        </w:tabs>
        <w:spacing w:after="0"/>
        <w:jc w:val="left"/>
        <w:rPr>
          <w:b w:val="0"/>
          <w:caps w:val="0"/>
          <w:color w:val="000000" w:themeColor="text1"/>
        </w:rPr>
      </w:pPr>
      <w:r w:rsidRPr="00A44167">
        <w:rPr>
          <w:b w:val="0"/>
          <w:caps w:val="0"/>
          <w:color w:val="000000" w:themeColor="text1"/>
        </w:rPr>
        <w:t>Table 6-2 summarizes the faculty workload and describes this information in terms of workload expectations for both 2014-15 and 2015-16.</w:t>
      </w:r>
      <w:r w:rsidR="00ED2604" w:rsidRPr="00A44167">
        <w:rPr>
          <w:b w:val="0"/>
          <w:caps w:val="0"/>
          <w:color w:val="000000" w:themeColor="text1"/>
        </w:rPr>
        <w:t xml:space="preserve">  Workload expectations are set by the department head and agreed upon during the annual review cycle.  Workload expectations are made to support the mission of the department and the university.  The teaching faculty members in the department are expected to maintain a fairly equal balance between teaching and research and average approximately six credit hours a semester.  New faculty members have been given a reduced teaching workload when possible during the review period to stimulate development of externally funded research programs.</w:t>
      </w:r>
    </w:p>
    <w:p w:rsidR="000305F3" w:rsidRPr="00A44167" w:rsidRDefault="000305F3" w:rsidP="000305F3"/>
    <w:p w:rsidR="000305F3" w:rsidRPr="00A44167" w:rsidRDefault="000305F3" w:rsidP="000305F3">
      <w:pPr>
        <w:pStyle w:val="ListParagraph"/>
        <w:keepNext/>
        <w:keepLines/>
        <w:numPr>
          <w:ilvl w:val="0"/>
          <w:numId w:val="7"/>
        </w:numPr>
        <w:rPr>
          <w:b/>
          <w:color w:val="000000" w:themeColor="text1"/>
        </w:rPr>
      </w:pPr>
      <w:r w:rsidRPr="00A44167">
        <w:rPr>
          <w:b/>
          <w:color w:val="000000" w:themeColor="text1"/>
        </w:rPr>
        <w:t xml:space="preserve">Faculty </w:t>
      </w:r>
      <w:r w:rsidR="00FB2EC3">
        <w:rPr>
          <w:b/>
          <w:color w:val="000000" w:themeColor="text1"/>
        </w:rPr>
        <w:t>s</w:t>
      </w:r>
      <w:r w:rsidRPr="00A44167">
        <w:rPr>
          <w:b/>
          <w:color w:val="000000" w:themeColor="text1"/>
        </w:rPr>
        <w:t>ize</w:t>
      </w:r>
    </w:p>
    <w:p w:rsidR="000305F3" w:rsidRPr="00A44167" w:rsidRDefault="000305F3" w:rsidP="000305F3">
      <w:pPr>
        <w:pStyle w:val="Heading3"/>
        <w:shd w:val="clear" w:color="auto" w:fill="FFFFFF"/>
        <w:spacing w:before="0" w:after="0"/>
        <w:rPr>
          <w:rFonts w:ascii="Times New Roman" w:hAnsi="Times New Roman"/>
          <w:b w:val="0"/>
          <w:bCs w:val="0"/>
          <w:color w:val="000000" w:themeColor="text1"/>
          <w:sz w:val="24"/>
          <w:szCs w:val="24"/>
        </w:rPr>
      </w:pPr>
      <w:r w:rsidRPr="00A44167">
        <w:rPr>
          <w:rFonts w:ascii="Times New Roman" w:hAnsi="Times New Roman"/>
          <w:b w:val="0"/>
          <w:color w:val="000000" w:themeColor="text1"/>
          <w:sz w:val="24"/>
          <w:szCs w:val="24"/>
        </w:rPr>
        <w:t>As shown in Table 6-1, the program has six full-time, tenure-track faculty (Michael West, Jon Kellar, William Cross, Grant Crawford, Bharat Jasthi, and Sadeg</w:t>
      </w:r>
      <w:r w:rsidR="005675E4" w:rsidRPr="00A44167">
        <w:rPr>
          <w:rFonts w:ascii="Times New Roman" w:hAnsi="Times New Roman"/>
          <w:b w:val="0"/>
          <w:color w:val="000000" w:themeColor="text1"/>
          <w:sz w:val="24"/>
          <w:szCs w:val="24"/>
        </w:rPr>
        <w:t>h</w:t>
      </w:r>
      <w:r w:rsidRPr="00A44167">
        <w:rPr>
          <w:rFonts w:ascii="Times New Roman" w:hAnsi="Times New Roman"/>
          <w:b w:val="0"/>
          <w:color w:val="000000" w:themeColor="text1"/>
          <w:sz w:val="24"/>
          <w:szCs w:val="24"/>
        </w:rPr>
        <w:t xml:space="preserve"> Safarzadeh), two shared appointment professors (Christian Widener of the Arbegast Advanced Materials Processing Center (AAMPC) and David Salem of the </w:t>
      </w:r>
      <w:r w:rsidRPr="00A44167">
        <w:rPr>
          <w:rFonts w:ascii="Times New Roman" w:hAnsi="Times New Roman"/>
          <w:b w:val="0"/>
          <w:bCs w:val="0"/>
          <w:color w:val="000000" w:themeColor="text1"/>
          <w:sz w:val="24"/>
          <w:szCs w:val="24"/>
        </w:rPr>
        <w:t>Composites and Polymer Engineering Laboratory (CAPE</w:t>
      </w:r>
      <w:r w:rsidRPr="00A44167">
        <w:rPr>
          <w:rFonts w:ascii="Times New Roman" w:hAnsi="Times New Roman"/>
          <w:b w:val="0"/>
          <w:color w:val="000000" w:themeColor="text1"/>
          <w:sz w:val="24"/>
          <w:szCs w:val="24"/>
        </w:rPr>
        <w:t xml:space="preserve">), and one senior lecture and professor emeritus (Stanley Howard).  Additionally, Dr. </w:t>
      </w:r>
      <w:r w:rsidRPr="00A44167">
        <w:rPr>
          <w:rFonts w:ascii="Times New Roman" w:hAnsi="Times New Roman"/>
          <w:b w:val="0"/>
          <w:bCs w:val="0"/>
          <w:color w:val="333333"/>
          <w:sz w:val="24"/>
          <w:szCs w:val="24"/>
          <w:shd w:val="clear" w:color="auto" w:fill="FFFFFF"/>
        </w:rPr>
        <w:t xml:space="preserve">Timothy M Brenza </w:t>
      </w:r>
      <w:r w:rsidRPr="00A44167">
        <w:rPr>
          <w:rFonts w:ascii="Times New Roman" w:hAnsi="Times New Roman"/>
          <w:b w:val="0"/>
          <w:color w:val="000000" w:themeColor="text1"/>
          <w:sz w:val="24"/>
          <w:szCs w:val="24"/>
        </w:rPr>
        <w:t xml:space="preserve">from the Department of Chemical and Biological Engineering teaches the program’s dual listed MET 433/CBE 433 Process Control course.    </w:t>
      </w:r>
      <w:r w:rsidR="007D3450" w:rsidRPr="00A44167">
        <w:rPr>
          <w:rFonts w:ascii="Times New Roman" w:hAnsi="Times New Roman"/>
          <w:b w:val="0"/>
          <w:color w:val="000000" w:themeColor="text1"/>
          <w:sz w:val="24"/>
          <w:szCs w:val="24"/>
        </w:rPr>
        <w:t xml:space="preserve">The teaching faculty to student ratio for the program in </w:t>
      </w:r>
      <w:proofErr w:type="gramStart"/>
      <w:r w:rsidR="007D3450" w:rsidRPr="00A44167">
        <w:rPr>
          <w:rFonts w:ascii="Times New Roman" w:hAnsi="Times New Roman"/>
          <w:b w:val="0"/>
          <w:color w:val="000000" w:themeColor="text1"/>
          <w:sz w:val="24"/>
          <w:szCs w:val="24"/>
        </w:rPr>
        <w:t>Fall</w:t>
      </w:r>
      <w:proofErr w:type="gramEnd"/>
      <w:r w:rsidR="007D3450" w:rsidRPr="00A44167">
        <w:rPr>
          <w:rFonts w:ascii="Times New Roman" w:hAnsi="Times New Roman"/>
          <w:b w:val="0"/>
          <w:color w:val="000000" w:themeColor="text1"/>
          <w:sz w:val="24"/>
          <w:szCs w:val="24"/>
        </w:rPr>
        <w:t xml:space="preserve"> 2015 was 1/25.</w:t>
      </w:r>
    </w:p>
    <w:p w:rsidR="000305F3" w:rsidRPr="00A44167" w:rsidRDefault="000305F3" w:rsidP="000305F3">
      <w:pPr>
        <w:rPr>
          <w:color w:val="000000" w:themeColor="text1"/>
        </w:rPr>
      </w:pPr>
    </w:p>
    <w:p w:rsidR="000305F3" w:rsidRPr="00A44167" w:rsidRDefault="000305F3" w:rsidP="000305F3">
      <w:pPr>
        <w:rPr>
          <w:color w:val="000000" w:themeColor="text1"/>
        </w:rPr>
      </w:pPr>
      <w:r w:rsidRPr="00A44167">
        <w:rPr>
          <w:color w:val="000000" w:themeColor="text1"/>
        </w:rPr>
        <w:t>The program faculty members are on first name basis with essentially all of our students by the time they reach their junior year.  The department is known for its close and supportive relationship with its students.  Students are welcomed into faculty offices to seek assistance with homework problems, curricular planning, scholarship applications, employment and interview procedures, or financial and personal problems.  Students who are hospitalized are visited by a faculty to assess needs and provide assurance and support.  Faculty offer special help sessions as needed for exam preparation and either post available office hours or have an open door policy.  Friday Hammer In blacksmithing activity is often accompanied by grilled food, which draws faculty and students to this social event.  The department annually holds several banquets and/or picnics sponsored by the local Materials Advantage Chapter. Through these activities and the constructive attitude of the faculty, the department continues its successful building of a close-knit student cohort supported by a caring, competent, professional faculty.</w:t>
      </w:r>
    </w:p>
    <w:p w:rsidR="000305F3" w:rsidRPr="00A44167" w:rsidRDefault="000305F3" w:rsidP="000305F3">
      <w:pPr>
        <w:rPr>
          <w:color w:val="000000" w:themeColor="text1"/>
        </w:rPr>
      </w:pPr>
    </w:p>
    <w:p w:rsidR="000305F3" w:rsidRPr="00A44167" w:rsidRDefault="000305F3" w:rsidP="000305F3">
      <w:pPr>
        <w:rPr>
          <w:color w:val="000000" w:themeColor="text1"/>
        </w:rPr>
      </w:pPr>
      <w:r w:rsidRPr="00A44167">
        <w:rPr>
          <w:color w:val="000000" w:themeColor="text1"/>
        </w:rPr>
        <w:t xml:space="preserve">The program is managed by the program faculty in periodic curriculum planning sessions using input from the Advisory Board, reviews of other programs across the USA, and their experiences from implementing the prevailing program.  Each program faculty member has adequate opportunity for making input and every change is discussed before submission to the University Curriculum Committee.  </w:t>
      </w:r>
    </w:p>
    <w:p w:rsidR="000305F3" w:rsidRPr="00A44167" w:rsidRDefault="000305F3" w:rsidP="000305F3">
      <w:pPr>
        <w:rPr>
          <w:color w:val="000000" w:themeColor="text1"/>
        </w:rPr>
      </w:pPr>
    </w:p>
    <w:p w:rsidR="000305F3" w:rsidRPr="00A44167" w:rsidRDefault="000305F3" w:rsidP="000305F3">
      <w:pPr>
        <w:rPr>
          <w:color w:val="000000" w:themeColor="text1"/>
        </w:rPr>
      </w:pPr>
      <w:r w:rsidRPr="00A44167">
        <w:rPr>
          <w:color w:val="000000" w:themeColor="text1"/>
        </w:rPr>
        <w:lastRenderedPageBreak/>
        <w:t xml:space="preserve">Dr. Cross is the program’s representative to the curriculum committee and also serves on the Faculty Senate.  In recent years he has served as the Curriculum Committee’s representative to the Faculty Senate so presents all proposed curricular changes to the senate.  This means that the BS Metallurgical Engineering Program has continuous and excellent communication with the process for making curricular changes.  No change can be made without consent of the Faculty Senate and subsequent approval by the SD Board of Regents.  Curricular changes are categorized in four levels with the first being minor modifications increasing to the most significant: new degree programs.  </w:t>
      </w:r>
    </w:p>
    <w:p w:rsidR="000305F3" w:rsidRPr="00A44167" w:rsidRDefault="000305F3" w:rsidP="000305F3">
      <w:pPr>
        <w:rPr>
          <w:color w:val="000000" w:themeColor="text1"/>
        </w:rPr>
      </w:pPr>
    </w:p>
    <w:p w:rsidR="00A44167" w:rsidRPr="00A44167" w:rsidRDefault="000305F3" w:rsidP="00A44167">
      <w:pPr>
        <w:rPr>
          <w:color w:val="000000" w:themeColor="text1"/>
        </w:rPr>
      </w:pPr>
      <w:r w:rsidRPr="00A44167">
        <w:rPr>
          <w:color w:val="000000" w:themeColor="text1"/>
        </w:rPr>
        <w:t xml:space="preserve">The administration has a long history of appreciating that the faculty has dominion over the curriculum within the broad boundaries established by legal, financial, facilities, and publically-expected norms (such as total credit hours for a degree). The faculty, </w:t>
      </w:r>
      <w:r w:rsidR="00A44167" w:rsidRPr="00A44167">
        <w:rPr>
          <w:color w:val="000000" w:themeColor="text1"/>
        </w:rPr>
        <w:t>administration, and the Regents have enjoyed a very constructive relationship for several decades.  The Regents hold regular on-campus open forums for faculty and student input.</w:t>
      </w:r>
    </w:p>
    <w:p w:rsidR="00A44167" w:rsidRPr="00A44167" w:rsidRDefault="00A44167" w:rsidP="00A44167">
      <w:pPr>
        <w:rPr>
          <w:color w:val="000000" w:themeColor="text1"/>
        </w:rPr>
      </w:pPr>
    </w:p>
    <w:p w:rsidR="00A44167" w:rsidRPr="00A44167" w:rsidRDefault="00A44167" w:rsidP="00A44167">
      <w:pPr>
        <w:rPr>
          <w:color w:val="000000" w:themeColor="text1"/>
        </w:rPr>
      </w:pPr>
      <w:r w:rsidRPr="00A44167">
        <w:rPr>
          <w:color w:val="000000" w:themeColor="text1"/>
        </w:rPr>
        <w:t xml:space="preserve">The Faculty Senate is comprised of a representative from each degree program or academic department.  The senate has opted to impose no additional curricular requirements on engineering programs holding that the Regental General Education Requirements and those set by ABET are adequate minimums.  The Provost is an ex-officio member of the senate and is always welcome to attend the senate meetings.  The senate convenes General Faculty Meetings each semester at which time faculty are invited to discuss any topics of interest/concern.  Without faculty senate approval no degree candidate may receive a degree from SDSM&amp;T. </w:t>
      </w:r>
    </w:p>
    <w:p w:rsidR="000305F3" w:rsidRPr="000305F3" w:rsidRDefault="000305F3" w:rsidP="000305F3">
      <w:pPr>
        <w:sectPr w:rsidR="000305F3" w:rsidRPr="000305F3" w:rsidSect="000305F3">
          <w:pgSz w:w="12240" w:h="15840"/>
          <w:pgMar w:top="1440" w:right="1440" w:bottom="1440" w:left="1440" w:header="720" w:footer="720" w:gutter="0"/>
          <w:cols w:space="720"/>
          <w:docGrid w:linePitch="360"/>
        </w:sectPr>
      </w:pPr>
    </w:p>
    <w:p w:rsidR="002B5FB4" w:rsidRPr="00473A44" w:rsidRDefault="00473A44" w:rsidP="00F12F0B">
      <w:pPr>
        <w:pStyle w:val="TableLevel2"/>
        <w:keepNext/>
        <w:keepLines/>
        <w:widowControl/>
        <w:tabs>
          <w:tab w:val="clear" w:pos="540"/>
        </w:tabs>
        <w:spacing w:after="0"/>
        <w:ind w:left="-450"/>
        <w:jc w:val="left"/>
        <w:rPr>
          <w:b w:val="0"/>
          <w:color w:val="000000" w:themeColor="text1"/>
        </w:rPr>
      </w:pPr>
      <w:r w:rsidRPr="00473A44">
        <w:rPr>
          <w:b w:val="0"/>
          <w:caps w:val="0"/>
          <w:color w:val="000000" w:themeColor="text1"/>
        </w:rPr>
        <w:lastRenderedPageBreak/>
        <w:t xml:space="preserve">Table 6-2 Faculty </w:t>
      </w:r>
      <w:r>
        <w:rPr>
          <w:b w:val="0"/>
          <w:caps w:val="0"/>
          <w:color w:val="000000" w:themeColor="text1"/>
        </w:rPr>
        <w:t>w</w:t>
      </w:r>
      <w:r w:rsidRPr="00473A44">
        <w:rPr>
          <w:b w:val="0"/>
          <w:caps w:val="0"/>
          <w:color w:val="000000" w:themeColor="text1"/>
        </w:rPr>
        <w:t xml:space="preserve">orkload </w:t>
      </w:r>
      <w:r>
        <w:rPr>
          <w:b w:val="0"/>
          <w:caps w:val="0"/>
          <w:color w:val="000000" w:themeColor="text1"/>
        </w:rPr>
        <w:t>s</w:t>
      </w:r>
      <w:r w:rsidRPr="00473A44">
        <w:rPr>
          <w:b w:val="0"/>
          <w:caps w:val="0"/>
          <w:color w:val="000000" w:themeColor="text1"/>
        </w:rPr>
        <w:t>ummary</w:t>
      </w:r>
      <w:r>
        <w:rPr>
          <w:b w:val="0"/>
          <w:caps w:val="0"/>
          <w:color w:val="000000" w:themeColor="text1"/>
        </w:rPr>
        <w:t xml:space="preserve">: </w:t>
      </w:r>
      <w:r w:rsidRPr="00473A44">
        <w:rPr>
          <w:b w:val="0"/>
          <w:bCs w:val="0"/>
          <w:caps w:val="0"/>
          <w:color w:val="000000" w:themeColor="text1"/>
        </w:rPr>
        <w:t xml:space="preserve">BS Metallurgical Engineering </w:t>
      </w:r>
      <w:r w:rsidRPr="00473A44">
        <w:rPr>
          <w:b w:val="0"/>
          <w:bCs w:val="0"/>
          <w:color w:val="000000" w:themeColor="text1"/>
        </w:rPr>
        <w:t>(2014-2015)</w:t>
      </w:r>
    </w:p>
    <w:tbl>
      <w:tblPr>
        <w:tblW w:w="1368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630"/>
        <w:gridCol w:w="5940"/>
        <w:gridCol w:w="1170"/>
        <w:gridCol w:w="1350"/>
        <w:gridCol w:w="900"/>
        <w:gridCol w:w="1170"/>
      </w:tblGrid>
      <w:tr w:rsidR="002B5FB4" w:rsidRPr="00473A44" w:rsidTr="00F12F0B">
        <w:trPr>
          <w:trHeight w:val="440"/>
        </w:trPr>
        <w:tc>
          <w:tcPr>
            <w:tcW w:w="2520" w:type="dxa"/>
            <w:vMerge w:val="restart"/>
            <w:tcBorders>
              <w:top w:val="single" w:sz="4" w:space="0" w:color="000000"/>
              <w:left w:val="single" w:sz="4" w:space="0" w:color="000000"/>
              <w:bottom w:val="single" w:sz="4" w:space="0" w:color="000000"/>
              <w:right w:val="single" w:sz="4" w:space="0" w:color="000000"/>
            </w:tcBorders>
            <w:vAlign w:val="center"/>
            <w:hideMark/>
          </w:tcPr>
          <w:p w:rsidR="002B5FB4" w:rsidRPr="00473A44" w:rsidRDefault="002B5FB4" w:rsidP="00053C29">
            <w:pPr>
              <w:keepNext/>
              <w:keepLines/>
              <w:rPr>
                <w:bCs/>
                <w:color w:val="000000" w:themeColor="text1"/>
              </w:rPr>
            </w:pPr>
            <w:r w:rsidRPr="00473A44">
              <w:rPr>
                <w:bCs/>
                <w:color w:val="000000" w:themeColor="text1"/>
              </w:rPr>
              <w:t>Faculty Member</w:t>
            </w:r>
          </w:p>
        </w:tc>
        <w:tc>
          <w:tcPr>
            <w:tcW w:w="630" w:type="dxa"/>
            <w:vMerge w:val="restart"/>
            <w:tcBorders>
              <w:top w:val="single" w:sz="4" w:space="0" w:color="000000"/>
              <w:left w:val="single" w:sz="4" w:space="0" w:color="000000"/>
              <w:bottom w:val="single" w:sz="4" w:space="0" w:color="000000"/>
              <w:right w:val="single" w:sz="4" w:space="0" w:color="000000"/>
            </w:tcBorders>
            <w:vAlign w:val="center"/>
            <w:hideMark/>
          </w:tcPr>
          <w:p w:rsidR="002B5FB4" w:rsidRPr="00473A44" w:rsidRDefault="002B5FB4" w:rsidP="00053C29">
            <w:pPr>
              <w:keepNext/>
              <w:keepLines/>
              <w:jc w:val="center"/>
              <w:rPr>
                <w:bCs/>
                <w:color w:val="000000" w:themeColor="text1"/>
              </w:rPr>
            </w:pPr>
            <w:r w:rsidRPr="00473A44">
              <w:rPr>
                <w:bCs/>
                <w:color w:val="000000" w:themeColor="text1"/>
              </w:rPr>
              <w:t>PT</w:t>
            </w:r>
          </w:p>
          <w:p w:rsidR="002B5FB4" w:rsidRPr="00473A44" w:rsidRDefault="002B5FB4" w:rsidP="00053C29">
            <w:pPr>
              <w:keepNext/>
              <w:keepLines/>
              <w:jc w:val="center"/>
              <w:rPr>
                <w:bCs/>
                <w:color w:val="000000" w:themeColor="text1"/>
              </w:rPr>
            </w:pPr>
            <w:r w:rsidRPr="00473A44">
              <w:rPr>
                <w:bCs/>
                <w:color w:val="000000" w:themeColor="text1"/>
              </w:rPr>
              <w:t>or FT</w:t>
            </w:r>
            <w:r w:rsidRPr="00473A44">
              <w:rPr>
                <w:bCs/>
                <w:color w:val="000000" w:themeColor="text1"/>
                <w:vertAlign w:val="superscript"/>
              </w:rPr>
              <w:t>1</w:t>
            </w:r>
          </w:p>
        </w:tc>
        <w:tc>
          <w:tcPr>
            <w:tcW w:w="5940" w:type="dxa"/>
            <w:vMerge w:val="restart"/>
            <w:tcBorders>
              <w:top w:val="single" w:sz="4" w:space="0" w:color="000000"/>
              <w:left w:val="single" w:sz="4" w:space="0" w:color="000000"/>
              <w:bottom w:val="single" w:sz="4" w:space="0" w:color="000000"/>
              <w:right w:val="single" w:sz="4" w:space="0" w:color="000000"/>
            </w:tcBorders>
            <w:vAlign w:val="center"/>
          </w:tcPr>
          <w:p w:rsidR="00F12F0B" w:rsidRDefault="002B5FB4" w:rsidP="00053C29">
            <w:pPr>
              <w:keepNext/>
              <w:keepLines/>
              <w:rPr>
                <w:bCs/>
                <w:color w:val="000000" w:themeColor="text1"/>
              </w:rPr>
            </w:pPr>
            <w:r w:rsidRPr="00473A44">
              <w:rPr>
                <w:bCs/>
                <w:color w:val="000000" w:themeColor="text1"/>
              </w:rPr>
              <w:t>Term and Year</w:t>
            </w:r>
            <w:r w:rsidRPr="00473A44">
              <w:rPr>
                <w:bCs/>
                <w:color w:val="000000" w:themeColor="text1"/>
                <w:vertAlign w:val="superscript"/>
              </w:rPr>
              <w:t>2</w:t>
            </w:r>
            <w:r w:rsidRPr="00473A44">
              <w:rPr>
                <w:bCs/>
                <w:color w:val="000000" w:themeColor="text1"/>
              </w:rPr>
              <w:t xml:space="preserve"> - Classes Taught </w:t>
            </w:r>
          </w:p>
          <w:p w:rsidR="002B5FB4" w:rsidRPr="00473A44" w:rsidRDefault="002B5FB4" w:rsidP="00053C29">
            <w:pPr>
              <w:keepNext/>
              <w:keepLines/>
              <w:rPr>
                <w:bCs/>
                <w:color w:val="000000" w:themeColor="text1"/>
              </w:rPr>
            </w:pPr>
            <w:r w:rsidRPr="00473A44">
              <w:rPr>
                <w:bCs/>
                <w:color w:val="000000" w:themeColor="text1"/>
              </w:rPr>
              <w:t>(Course No</w:t>
            </w:r>
            <w:proofErr w:type="gramStart"/>
            <w:r w:rsidRPr="00473A44">
              <w:rPr>
                <w:bCs/>
                <w:color w:val="000000" w:themeColor="text1"/>
              </w:rPr>
              <w:t>./</w:t>
            </w:r>
            <w:proofErr w:type="gramEnd"/>
            <w:r w:rsidRPr="00473A44">
              <w:rPr>
                <w:bCs/>
                <w:color w:val="000000" w:themeColor="text1"/>
              </w:rPr>
              <w:t xml:space="preserve">Credit Hrs.) </w:t>
            </w:r>
          </w:p>
          <w:p w:rsidR="002B5FB4" w:rsidRPr="00473A44" w:rsidRDefault="002B5FB4" w:rsidP="00053C29">
            <w:pPr>
              <w:keepNext/>
              <w:keepLines/>
              <w:rPr>
                <w:bCs/>
                <w:color w:val="000000" w:themeColor="text1"/>
                <w:vertAlign w:val="superscript"/>
              </w:rPr>
            </w:pPr>
          </w:p>
        </w:tc>
        <w:tc>
          <w:tcPr>
            <w:tcW w:w="3420" w:type="dxa"/>
            <w:gridSpan w:val="3"/>
            <w:tcBorders>
              <w:top w:val="single" w:sz="4" w:space="0" w:color="000000"/>
              <w:left w:val="single" w:sz="4" w:space="0" w:color="000000"/>
              <w:bottom w:val="single" w:sz="4" w:space="0" w:color="auto"/>
              <w:right w:val="single" w:sz="4" w:space="0" w:color="auto"/>
            </w:tcBorders>
            <w:hideMark/>
          </w:tcPr>
          <w:p w:rsidR="002B5FB4" w:rsidRPr="00473A44" w:rsidRDefault="002B5FB4" w:rsidP="00053C29">
            <w:pPr>
              <w:keepNext/>
              <w:keepLines/>
              <w:rPr>
                <w:bCs/>
                <w:color w:val="000000" w:themeColor="text1"/>
                <w:vertAlign w:val="superscript"/>
              </w:rPr>
            </w:pPr>
            <w:r w:rsidRPr="00473A44">
              <w:rPr>
                <w:bCs/>
                <w:color w:val="000000" w:themeColor="text1"/>
              </w:rPr>
              <w:t>Program Activity Distribution</w:t>
            </w:r>
            <w:r w:rsidRPr="00473A44">
              <w:rPr>
                <w:bCs/>
                <w:color w:val="000000" w:themeColor="text1"/>
                <w:vertAlign w:val="superscript"/>
              </w:rPr>
              <w:t>3</w:t>
            </w:r>
          </w:p>
        </w:tc>
        <w:tc>
          <w:tcPr>
            <w:tcW w:w="1170" w:type="dxa"/>
            <w:vMerge w:val="restart"/>
            <w:tcBorders>
              <w:top w:val="single" w:sz="4" w:space="0" w:color="000000"/>
              <w:left w:val="single" w:sz="4" w:space="0" w:color="000000"/>
              <w:bottom w:val="single" w:sz="4" w:space="0" w:color="000000"/>
              <w:right w:val="single" w:sz="4" w:space="0" w:color="auto"/>
            </w:tcBorders>
            <w:vAlign w:val="bottom"/>
            <w:hideMark/>
          </w:tcPr>
          <w:p w:rsidR="002B5FB4" w:rsidRPr="00473A44" w:rsidRDefault="002B5FB4" w:rsidP="00053C29">
            <w:pPr>
              <w:keepNext/>
              <w:keepLines/>
              <w:jc w:val="center"/>
              <w:rPr>
                <w:bCs/>
                <w:color w:val="000000" w:themeColor="text1"/>
              </w:rPr>
            </w:pPr>
            <w:r w:rsidRPr="00473A44">
              <w:rPr>
                <w:bCs/>
                <w:color w:val="000000" w:themeColor="text1"/>
              </w:rPr>
              <w:t>% of Time Devoted</w:t>
            </w:r>
          </w:p>
          <w:p w:rsidR="002B5FB4" w:rsidRPr="00473A44" w:rsidRDefault="002B5FB4" w:rsidP="00024E17">
            <w:pPr>
              <w:keepNext/>
              <w:keepLines/>
              <w:jc w:val="center"/>
              <w:rPr>
                <w:bCs/>
                <w:color w:val="000000" w:themeColor="text1"/>
              </w:rPr>
            </w:pPr>
            <w:r w:rsidRPr="00473A44">
              <w:rPr>
                <w:bCs/>
                <w:color w:val="000000" w:themeColor="text1"/>
              </w:rPr>
              <w:t>to the Program</w:t>
            </w:r>
            <w:r w:rsidR="00024E17" w:rsidRPr="00473A44">
              <w:rPr>
                <w:bCs/>
                <w:color w:val="000000" w:themeColor="text1"/>
                <w:vertAlign w:val="superscript"/>
              </w:rPr>
              <w:t>4</w:t>
            </w:r>
          </w:p>
        </w:tc>
      </w:tr>
      <w:tr w:rsidR="002B5FB4" w:rsidRPr="00473A44" w:rsidTr="00F12F0B">
        <w:trPr>
          <w:trHeight w:val="1178"/>
        </w:trPr>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2B5FB4" w:rsidRPr="00473A44" w:rsidRDefault="002B5FB4" w:rsidP="00053C29">
            <w:pPr>
              <w:keepNext/>
              <w:keepLines/>
              <w:rPr>
                <w:bCs/>
                <w:color w:val="000000" w:themeColor="text1"/>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2B5FB4" w:rsidRPr="00473A44" w:rsidRDefault="002B5FB4" w:rsidP="00053C29">
            <w:pPr>
              <w:keepNext/>
              <w:keepLines/>
              <w:rPr>
                <w:bCs/>
                <w:color w:val="000000" w:themeColor="text1"/>
              </w:rPr>
            </w:pPr>
          </w:p>
        </w:tc>
        <w:tc>
          <w:tcPr>
            <w:tcW w:w="5940" w:type="dxa"/>
            <w:vMerge/>
            <w:tcBorders>
              <w:top w:val="single" w:sz="4" w:space="0" w:color="000000"/>
              <w:left w:val="single" w:sz="4" w:space="0" w:color="000000"/>
              <w:bottom w:val="single" w:sz="4" w:space="0" w:color="000000"/>
              <w:right w:val="single" w:sz="4" w:space="0" w:color="000000"/>
            </w:tcBorders>
            <w:vAlign w:val="center"/>
            <w:hideMark/>
          </w:tcPr>
          <w:p w:rsidR="002B5FB4" w:rsidRPr="00473A44" w:rsidRDefault="002B5FB4" w:rsidP="00053C29">
            <w:pPr>
              <w:keepNext/>
              <w:keepLines/>
              <w:rPr>
                <w:bCs/>
                <w:color w:val="000000" w:themeColor="text1"/>
                <w:vertAlign w:val="superscript"/>
              </w:rPr>
            </w:pPr>
          </w:p>
        </w:tc>
        <w:tc>
          <w:tcPr>
            <w:tcW w:w="1170" w:type="dxa"/>
            <w:tcBorders>
              <w:top w:val="single" w:sz="4" w:space="0" w:color="auto"/>
              <w:left w:val="single" w:sz="4" w:space="0" w:color="000000"/>
              <w:bottom w:val="single" w:sz="4" w:space="0" w:color="000000"/>
              <w:right w:val="single" w:sz="4" w:space="0" w:color="auto"/>
            </w:tcBorders>
            <w:vAlign w:val="center"/>
            <w:hideMark/>
          </w:tcPr>
          <w:p w:rsidR="002B5FB4" w:rsidRPr="00473A44" w:rsidRDefault="002B5FB4" w:rsidP="00053C29">
            <w:pPr>
              <w:keepNext/>
              <w:keepLines/>
              <w:jc w:val="center"/>
              <w:rPr>
                <w:bCs/>
                <w:color w:val="000000" w:themeColor="text1"/>
              </w:rPr>
            </w:pPr>
            <w:r w:rsidRPr="00473A44">
              <w:rPr>
                <w:bCs/>
                <w:color w:val="000000" w:themeColor="text1"/>
              </w:rPr>
              <w:t>Teaching</w:t>
            </w:r>
          </w:p>
        </w:tc>
        <w:tc>
          <w:tcPr>
            <w:tcW w:w="1350" w:type="dxa"/>
            <w:tcBorders>
              <w:top w:val="single" w:sz="4" w:space="0" w:color="auto"/>
              <w:left w:val="single" w:sz="4" w:space="0" w:color="auto"/>
              <w:bottom w:val="single" w:sz="4" w:space="0" w:color="000000"/>
              <w:right w:val="single" w:sz="4" w:space="0" w:color="auto"/>
            </w:tcBorders>
          </w:tcPr>
          <w:p w:rsidR="002B5FB4" w:rsidRPr="00473A44" w:rsidRDefault="002B5FB4" w:rsidP="00053C29">
            <w:pPr>
              <w:keepNext/>
              <w:keepLines/>
              <w:jc w:val="center"/>
              <w:rPr>
                <w:bCs/>
                <w:color w:val="000000" w:themeColor="text1"/>
              </w:rPr>
            </w:pPr>
          </w:p>
          <w:p w:rsidR="002B5FB4" w:rsidRPr="00473A44" w:rsidRDefault="002B5FB4" w:rsidP="00053C29">
            <w:pPr>
              <w:keepNext/>
              <w:keepLines/>
              <w:jc w:val="center"/>
              <w:rPr>
                <w:bCs/>
                <w:color w:val="000000" w:themeColor="text1"/>
              </w:rPr>
            </w:pPr>
            <w:r w:rsidRPr="00473A44">
              <w:rPr>
                <w:bCs/>
                <w:color w:val="000000" w:themeColor="text1"/>
              </w:rPr>
              <w:t>Research or Scholarship</w:t>
            </w:r>
          </w:p>
        </w:tc>
        <w:tc>
          <w:tcPr>
            <w:tcW w:w="900" w:type="dxa"/>
            <w:tcBorders>
              <w:top w:val="single" w:sz="4" w:space="0" w:color="auto"/>
              <w:left w:val="single" w:sz="4" w:space="0" w:color="auto"/>
              <w:bottom w:val="single" w:sz="4" w:space="0" w:color="000000"/>
              <w:right w:val="single" w:sz="4" w:space="0" w:color="000000"/>
            </w:tcBorders>
            <w:vAlign w:val="center"/>
          </w:tcPr>
          <w:p w:rsidR="002B5FB4" w:rsidRPr="00473A44" w:rsidRDefault="002B5FB4" w:rsidP="00053C29">
            <w:pPr>
              <w:keepNext/>
              <w:keepLines/>
              <w:jc w:val="center"/>
              <w:rPr>
                <w:bCs/>
                <w:color w:val="000000" w:themeColor="text1"/>
              </w:rPr>
            </w:pPr>
          </w:p>
          <w:p w:rsidR="002B5FB4" w:rsidRPr="00473A44" w:rsidRDefault="002B5FB4" w:rsidP="00024E17">
            <w:pPr>
              <w:keepNext/>
              <w:keepLines/>
              <w:jc w:val="center"/>
              <w:rPr>
                <w:bCs/>
                <w:color w:val="000000" w:themeColor="text1"/>
              </w:rPr>
            </w:pPr>
            <w:r w:rsidRPr="00473A44">
              <w:rPr>
                <w:bCs/>
                <w:color w:val="000000" w:themeColor="text1"/>
              </w:rPr>
              <w:t>Other</w:t>
            </w:r>
          </w:p>
        </w:tc>
        <w:tc>
          <w:tcPr>
            <w:tcW w:w="1170" w:type="dxa"/>
            <w:vMerge/>
            <w:tcBorders>
              <w:top w:val="single" w:sz="4" w:space="0" w:color="000000"/>
              <w:left w:val="single" w:sz="4" w:space="0" w:color="000000"/>
              <w:bottom w:val="single" w:sz="4" w:space="0" w:color="000000"/>
              <w:right w:val="single" w:sz="4" w:space="0" w:color="auto"/>
            </w:tcBorders>
            <w:vAlign w:val="center"/>
            <w:hideMark/>
          </w:tcPr>
          <w:p w:rsidR="002B5FB4" w:rsidRPr="00473A44" w:rsidRDefault="002B5FB4" w:rsidP="00053C29">
            <w:pPr>
              <w:keepNext/>
              <w:keepLines/>
              <w:rPr>
                <w:bCs/>
                <w:color w:val="000000" w:themeColor="text1"/>
              </w:rPr>
            </w:pPr>
          </w:p>
        </w:tc>
      </w:tr>
      <w:tr w:rsidR="0012294A" w:rsidRPr="00473A44" w:rsidTr="00F12F0B">
        <w:tc>
          <w:tcPr>
            <w:tcW w:w="2520" w:type="dxa"/>
            <w:tcBorders>
              <w:top w:val="single" w:sz="4" w:space="0" w:color="000000"/>
              <w:left w:val="single" w:sz="4" w:space="0" w:color="000000"/>
              <w:bottom w:val="single" w:sz="4" w:space="0" w:color="000000"/>
              <w:right w:val="single" w:sz="4" w:space="0" w:color="000000"/>
            </w:tcBorders>
            <w:hideMark/>
          </w:tcPr>
          <w:p w:rsidR="0012294A" w:rsidRPr="00473A44" w:rsidRDefault="0012294A" w:rsidP="00831036">
            <w:pPr>
              <w:keepNext/>
              <w:keepLines/>
              <w:rPr>
                <w:bCs/>
                <w:color w:val="000000" w:themeColor="text1"/>
              </w:rPr>
            </w:pPr>
            <w:r w:rsidRPr="00473A44">
              <w:rPr>
                <w:bCs/>
                <w:color w:val="000000" w:themeColor="text1"/>
              </w:rPr>
              <w:t>Crawford, Grant A.</w:t>
            </w:r>
          </w:p>
        </w:tc>
        <w:tc>
          <w:tcPr>
            <w:tcW w:w="630" w:type="dxa"/>
            <w:tcBorders>
              <w:top w:val="single" w:sz="4" w:space="0" w:color="000000"/>
              <w:left w:val="single" w:sz="4" w:space="0" w:color="000000"/>
              <w:bottom w:val="single" w:sz="4" w:space="0" w:color="000000"/>
              <w:right w:val="single" w:sz="4" w:space="0" w:color="000000"/>
            </w:tcBorders>
            <w:hideMark/>
          </w:tcPr>
          <w:p w:rsidR="0012294A" w:rsidRPr="00473A44" w:rsidRDefault="0012294A" w:rsidP="00831036">
            <w:pPr>
              <w:keepNext/>
              <w:keepLines/>
              <w:jc w:val="center"/>
              <w:rPr>
                <w:bCs/>
                <w:color w:val="000000" w:themeColor="text1"/>
              </w:rPr>
            </w:pPr>
            <w:r w:rsidRPr="00473A44">
              <w:rPr>
                <w:bCs/>
                <w:color w:val="000000" w:themeColor="text1"/>
              </w:rPr>
              <w:t>FT</w:t>
            </w:r>
          </w:p>
        </w:tc>
        <w:tc>
          <w:tcPr>
            <w:tcW w:w="5940" w:type="dxa"/>
            <w:tcBorders>
              <w:top w:val="single" w:sz="4" w:space="0" w:color="000000"/>
              <w:left w:val="single" w:sz="4" w:space="0" w:color="000000"/>
              <w:bottom w:val="single" w:sz="4" w:space="0" w:color="000000"/>
              <w:right w:val="single" w:sz="4" w:space="0" w:color="000000"/>
            </w:tcBorders>
            <w:hideMark/>
          </w:tcPr>
          <w:p w:rsidR="0012294A" w:rsidRPr="00473A44" w:rsidRDefault="0012294A" w:rsidP="00F12F0B">
            <w:pPr>
              <w:keepNext/>
              <w:keepLines/>
              <w:ind w:left="612" w:hanging="612"/>
              <w:rPr>
                <w:bCs/>
                <w:color w:val="000000" w:themeColor="text1"/>
              </w:rPr>
            </w:pPr>
            <w:r w:rsidRPr="00473A44">
              <w:rPr>
                <w:bCs/>
                <w:color w:val="000000" w:themeColor="text1"/>
              </w:rPr>
              <w:t>14F – BME 601/(3), BME 790/(1), MET 464 (2)</w:t>
            </w:r>
          </w:p>
          <w:p w:rsidR="0012294A" w:rsidRPr="00473A44" w:rsidRDefault="0012294A" w:rsidP="00F12F0B">
            <w:pPr>
              <w:keepNext/>
              <w:keepLines/>
              <w:ind w:left="612" w:hanging="612"/>
              <w:rPr>
                <w:bCs/>
                <w:color w:val="000000" w:themeColor="text1"/>
              </w:rPr>
            </w:pPr>
            <w:r w:rsidRPr="00473A44">
              <w:rPr>
                <w:bCs/>
                <w:color w:val="000000" w:themeColor="text1"/>
              </w:rPr>
              <w:t xml:space="preserve">15S – MET 450/550(3), BME 790/(1), MET 352/(2), </w:t>
            </w:r>
            <w:r w:rsidR="00F12F0B">
              <w:rPr>
                <w:bCs/>
                <w:color w:val="000000" w:themeColor="text1"/>
              </w:rPr>
              <w:br/>
            </w:r>
            <w:r w:rsidRPr="00473A44">
              <w:rPr>
                <w:bCs/>
                <w:color w:val="000000" w:themeColor="text1"/>
              </w:rPr>
              <w:t>MET 465/(2)</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12294A" w:rsidRPr="00473A44" w:rsidRDefault="0012294A" w:rsidP="00F12F0B">
            <w:pPr>
              <w:keepNext/>
              <w:keepLines/>
              <w:jc w:val="center"/>
              <w:rPr>
                <w:bCs/>
                <w:color w:val="000000" w:themeColor="text1"/>
              </w:rPr>
            </w:pPr>
            <w:r w:rsidRPr="00473A44">
              <w:rPr>
                <w:bCs/>
                <w:color w:val="000000" w:themeColor="text1"/>
              </w:rPr>
              <w:t>40</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2294A" w:rsidRPr="00473A44" w:rsidRDefault="0012294A" w:rsidP="00F12F0B">
            <w:pPr>
              <w:keepNext/>
              <w:keepLines/>
              <w:jc w:val="center"/>
              <w:rPr>
                <w:bCs/>
                <w:color w:val="000000" w:themeColor="text1"/>
              </w:rPr>
            </w:pPr>
            <w:r w:rsidRPr="00473A44">
              <w:rPr>
                <w:bCs/>
                <w:color w:val="000000" w:themeColor="text1"/>
              </w:rPr>
              <w:t>40</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12294A" w:rsidRPr="00473A44" w:rsidRDefault="0012294A" w:rsidP="00F12F0B">
            <w:pPr>
              <w:keepNext/>
              <w:keepLines/>
              <w:jc w:val="center"/>
              <w:rPr>
                <w:bCs/>
                <w:color w:val="000000" w:themeColor="text1"/>
              </w:rPr>
            </w:pPr>
            <w:r w:rsidRPr="00473A44">
              <w:rPr>
                <w:bCs/>
                <w:color w:val="000000" w:themeColor="text1"/>
              </w:rPr>
              <w:t>20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12294A" w:rsidRPr="00473A44" w:rsidRDefault="0012294A" w:rsidP="00F12F0B">
            <w:pPr>
              <w:keepNext/>
              <w:keepLines/>
              <w:jc w:val="center"/>
              <w:rPr>
                <w:bCs/>
                <w:color w:val="000000" w:themeColor="text1"/>
              </w:rPr>
            </w:pPr>
            <w:r w:rsidRPr="00473A44">
              <w:rPr>
                <w:bCs/>
                <w:color w:val="000000" w:themeColor="text1"/>
              </w:rPr>
              <w:t>100</w:t>
            </w:r>
          </w:p>
        </w:tc>
      </w:tr>
      <w:tr w:rsidR="0012294A" w:rsidRPr="00473A44" w:rsidTr="00F12F0B">
        <w:tc>
          <w:tcPr>
            <w:tcW w:w="2520" w:type="dxa"/>
            <w:tcBorders>
              <w:top w:val="single" w:sz="4" w:space="0" w:color="000000"/>
              <w:left w:val="single" w:sz="4" w:space="0" w:color="000000"/>
              <w:bottom w:val="single" w:sz="4" w:space="0" w:color="000000"/>
              <w:right w:val="single" w:sz="4" w:space="0" w:color="000000"/>
            </w:tcBorders>
            <w:hideMark/>
          </w:tcPr>
          <w:p w:rsidR="0012294A" w:rsidRPr="00473A44" w:rsidRDefault="0012294A" w:rsidP="00831036">
            <w:pPr>
              <w:keepNext/>
              <w:keepLines/>
              <w:rPr>
                <w:bCs/>
                <w:color w:val="000000" w:themeColor="text1"/>
              </w:rPr>
            </w:pPr>
            <w:r w:rsidRPr="00473A44">
              <w:rPr>
                <w:bCs/>
                <w:color w:val="000000" w:themeColor="text1"/>
              </w:rPr>
              <w:t>Cross, William M.</w:t>
            </w:r>
          </w:p>
        </w:tc>
        <w:tc>
          <w:tcPr>
            <w:tcW w:w="630" w:type="dxa"/>
            <w:tcBorders>
              <w:top w:val="single" w:sz="4" w:space="0" w:color="000000"/>
              <w:left w:val="single" w:sz="4" w:space="0" w:color="000000"/>
              <w:bottom w:val="single" w:sz="4" w:space="0" w:color="000000"/>
              <w:right w:val="single" w:sz="4" w:space="0" w:color="000000"/>
            </w:tcBorders>
            <w:hideMark/>
          </w:tcPr>
          <w:p w:rsidR="0012294A" w:rsidRPr="00473A44" w:rsidRDefault="0012294A" w:rsidP="00831036">
            <w:pPr>
              <w:keepNext/>
              <w:keepLines/>
              <w:jc w:val="center"/>
              <w:rPr>
                <w:bCs/>
                <w:color w:val="000000" w:themeColor="text1"/>
              </w:rPr>
            </w:pPr>
            <w:r w:rsidRPr="00473A44">
              <w:rPr>
                <w:bCs/>
                <w:color w:val="000000" w:themeColor="text1"/>
              </w:rPr>
              <w:t>FT</w:t>
            </w:r>
          </w:p>
        </w:tc>
        <w:tc>
          <w:tcPr>
            <w:tcW w:w="5940" w:type="dxa"/>
            <w:tcBorders>
              <w:top w:val="single" w:sz="4" w:space="0" w:color="000000"/>
              <w:left w:val="single" w:sz="4" w:space="0" w:color="000000"/>
              <w:bottom w:val="single" w:sz="4" w:space="0" w:color="000000"/>
              <w:right w:val="single" w:sz="4" w:space="0" w:color="000000"/>
            </w:tcBorders>
            <w:hideMark/>
          </w:tcPr>
          <w:p w:rsidR="0012294A" w:rsidRPr="00473A44" w:rsidRDefault="0012294A" w:rsidP="00F12F0B">
            <w:pPr>
              <w:keepNext/>
              <w:keepLines/>
              <w:ind w:left="612" w:hanging="612"/>
              <w:rPr>
                <w:bCs/>
                <w:color w:val="000000" w:themeColor="text1"/>
              </w:rPr>
            </w:pPr>
            <w:r w:rsidRPr="00473A44">
              <w:rPr>
                <w:bCs/>
                <w:color w:val="000000" w:themeColor="text1"/>
              </w:rPr>
              <w:t>14F  - MES 601/(4), MES 712/(3)</w:t>
            </w:r>
            <w:r w:rsidR="002C4F91" w:rsidRPr="00473A44">
              <w:rPr>
                <w:bCs/>
                <w:color w:val="000000" w:themeColor="text1"/>
              </w:rPr>
              <w:t>, Design Advisor</w:t>
            </w:r>
          </w:p>
          <w:p w:rsidR="0012294A" w:rsidRPr="00473A44" w:rsidRDefault="0012294A" w:rsidP="00F12F0B">
            <w:pPr>
              <w:keepNext/>
              <w:keepLines/>
              <w:ind w:left="612" w:hanging="612"/>
              <w:rPr>
                <w:bCs/>
                <w:color w:val="000000" w:themeColor="text1"/>
              </w:rPr>
            </w:pPr>
            <w:r w:rsidRPr="00473A44">
              <w:rPr>
                <w:bCs/>
                <w:color w:val="000000" w:themeColor="text1"/>
              </w:rPr>
              <w:t>15S  - MES 716/(3), MES 678L/(1)</w:t>
            </w:r>
            <w:r w:rsidR="008A5BB0" w:rsidRPr="00473A44">
              <w:rPr>
                <w:bCs/>
                <w:color w:val="000000" w:themeColor="text1"/>
              </w:rPr>
              <w:t>, Design Advisor</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12294A" w:rsidRPr="00473A44" w:rsidRDefault="0012294A" w:rsidP="00F12F0B">
            <w:pPr>
              <w:keepNext/>
              <w:keepLines/>
              <w:jc w:val="center"/>
              <w:rPr>
                <w:bCs/>
                <w:color w:val="000000" w:themeColor="text1"/>
              </w:rPr>
            </w:pPr>
            <w:r w:rsidRPr="00473A44">
              <w:rPr>
                <w:bCs/>
                <w:color w:val="000000" w:themeColor="text1"/>
              </w:rPr>
              <w:t>35</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12294A" w:rsidRPr="00473A44" w:rsidRDefault="0012294A" w:rsidP="00F12F0B">
            <w:pPr>
              <w:keepNext/>
              <w:keepLines/>
              <w:jc w:val="center"/>
              <w:rPr>
                <w:bCs/>
                <w:color w:val="000000" w:themeColor="text1"/>
              </w:rPr>
            </w:pPr>
            <w:r w:rsidRPr="00473A44">
              <w:rPr>
                <w:bCs/>
                <w:color w:val="000000" w:themeColor="text1"/>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12294A" w:rsidRPr="00473A44" w:rsidRDefault="0012294A" w:rsidP="00F12F0B">
            <w:pPr>
              <w:keepNext/>
              <w:keepLines/>
              <w:jc w:val="center"/>
              <w:rPr>
                <w:bCs/>
                <w:color w:val="000000" w:themeColor="text1"/>
              </w:rPr>
            </w:pPr>
            <w:r w:rsidRPr="00473A44">
              <w:rPr>
                <w:bCs/>
                <w:color w:val="000000" w:themeColor="text1"/>
              </w:rPr>
              <w:t>20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12294A" w:rsidRPr="00473A44" w:rsidRDefault="0012294A" w:rsidP="00F12F0B">
            <w:pPr>
              <w:keepNext/>
              <w:keepLines/>
              <w:jc w:val="center"/>
              <w:rPr>
                <w:bCs/>
                <w:color w:val="000000" w:themeColor="text1"/>
              </w:rPr>
            </w:pPr>
            <w:r w:rsidRPr="00473A44">
              <w:rPr>
                <w:bCs/>
                <w:color w:val="000000" w:themeColor="text1"/>
              </w:rPr>
              <w:t>100</w:t>
            </w:r>
          </w:p>
        </w:tc>
      </w:tr>
      <w:tr w:rsidR="0012294A" w:rsidRPr="00473A44" w:rsidTr="00F12F0B">
        <w:tc>
          <w:tcPr>
            <w:tcW w:w="2520" w:type="dxa"/>
            <w:tcBorders>
              <w:top w:val="single" w:sz="4" w:space="0" w:color="000000"/>
              <w:left w:val="single" w:sz="4" w:space="0" w:color="000000"/>
              <w:bottom w:val="single" w:sz="4" w:space="0" w:color="000000"/>
              <w:right w:val="single" w:sz="4" w:space="0" w:color="000000"/>
            </w:tcBorders>
            <w:hideMark/>
          </w:tcPr>
          <w:p w:rsidR="0012294A" w:rsidRPr="00473A44" w:rsidRDefault="0012294A" w:rsidP="00831036">
            <w:pPr>
              <w:keepNext/>
              <w:keepLines/>
              <w:rPr>
                <w:bCs/>
                <w:color w:val="000000" w:themeColor="text1"/>
              </w:rPr>
            </w:pPr>
            <w:r w:rsidRPr="00473A44">
              <w:rPr>
                <w:bCs/>
                <w:color w:val="000000" w:themeColor="text1"/>
              </w:rPr>
              <w:t>Howard, Stanley M.</w:t>
            </w:r>
          </w:p>
        </w:tc>
        <w:tc>
          <w:tcPr>
            <w:tcW w:w="630" w:type="dxa"/>
            <w:tcBorders>
              <w:top w:val="single" w:sz="4" w:space="0" w:color="000000"/>
              <w:left w:val="single" w:sz="4" w:space="0" w:color="000000"/>
              <w:bottom w:val="single" w:sz="4" w:space="0" w:color="000000"/>
              <w:right w:val="single" w:sz="4" w:space="0" w:color="000000"/>
            </w:tcBorders>
            <w:hideMark/>
          </w:tcPr>
          <w:p w:rsidR="0012294A" w:rsidRPr="00473A44" w:rsidRDefault="0012294A" w:rsidP="00831036">
            <w:pPr>
              <w:keepNext/>
              <w:keepLines/>
              <w:jc w:val="center"/>
              <w:rPr>
                <w:bCs/>
                <w:color w:val="000000" w:themeColor="text1"/>
              </w:rPr>
            </w:pPr>
            <w:r w:rsidRPr="00473A44">
              <w:rPr>
                <w:bCs/>
                <w:color w:val="000000" w:themeColor="text1"/>
              </w:rPr>
              <w:t>PT</w:t>
            </w:r>
          </w:p>
        </w:tc>
        <w:tc>
          <w:tcPr>
            <w:tcW w:w="5940" w:type="dxa"/>
            <w:tcBorders>
              <w:top w:val="single" w:sz="4" w:space="0" w:color="000000"/>
              <w:left w:val="single" w:sz="4" w:space="0" w:color="000000"/>
              <w:bottom w:val="single" w:sz="4" w:space="0" w:color="000000"/>
              <w:right w:val="single" w:sz="4" w:space="0" w:color="000000"/>
            </w:tcBorders>
            <w:hideMark/>
          </w:tcPr>
          <w:p w:rsidR="0012294A" w:rsidRPr="00473A44" w:rsidRDefault="0012294A" w:rsidP="00F12F0B">
            <w:pPr>
              <w:keepNext/>
              <w:keepLines/>
              <w:ind w:left="612" w:hanging="612"/>
              <w:rPr>
                <w:bCs/>
                <w:color w:val="000000" w:themeColor="text1"/>
              </w:rPr>
            </w:pPr>
            <w:r w:rsidRPr="00473A44">
              <w:rPr>
                <w:bCs/>
                <w:color w:val="000000" w:themeColor="text1"/>
              </w:rPr>
              <w:t>14F  - MET 320/(4), MATH 373/(3), MES 898/(2)</w:t>
            </w:r>
            <w:r w:rsidR="002C4F91" w:rsidRPr="00473A44">
              <w:rPr>
                <w:bCs/>
                <w:color w:val="000000" w:themeColor="text1"/>
              </w:rPr>
              <w:t>, Design Advisor</w:t>
            </w:r>
          </w:p>
          <w:p w:rsidR="0012294A" w:rsidRPr="00473A44" w:rsidRDefault="0012294A" w:rsidP="00F12F0B">
            <w:pPr>
              <w:keepNext/>
              <w:keepLines/>
              <w:ind w:left="612" w:hanging="612"/>
              <w:rPr>
                <w:bCs/>
                <w:color w:val="000000" w:themeColor="text1"/>
              </w:rPr>
            </w:pPr>
            <w:r w:rsidRPr="00473A44">
              <w:rPr>
                <w:bCs/>
                <w:color w:val="000000" w:themeColor="text1"/>
              </w:rPr>
              <w:t xml:space="preserve">15S  - MATH 373/(3), </w:t>
            </w:r>
            <w:r w:rsidRPr="00473A44">
              <w:rPr>
                <w:color w:val="000000" w:themeColor="text1"/>
              </w:rPr>
              <w:t>MES 898/(1&amp;9)</w:t>
            </w:r>
            <w:r w:rsidR="002C4F91" w:rsidRPr="00473A44">
              <w:rPr>
                <w:color w:val="000000" w:themeColor="text1"/>
              </w:rPr>
              <w:t xml:space="preserve">, </w:t>
            </w:r>
            <w:r w:rsidR="002C4F91" w:rsidRPr="00473A44">
              <w:rPr>
                <w:bCs/>
                <w:color w:val="000000" w:themeColor="text1"/>
              </w:rPr>
              <w:t>Design Advisor</w:t>
            </w:r>
          </w:p>
        </w:tc>
        <w:tc>
          <w:tcPr>
            <w:tcW w:w="1170" w:type="dxa"/>
            <w:tcBorders>
              <w:top w:val="single" w:sz="4" w:space="0" w:color="000000"/>
              <w:left w:val="single" w:sz="4" w:space="0" w:color="000000"/>
              <w:bottom w:val="single" w:sz="4" w:space="0" w:color="000000"/>
              <w:right w:val="single" w:sz="4" w:space="0" w:color="auto"/>
            </w:tcBorders>
            <w:vAlign w:val="center"/>
            <w:hideMark/>
          </w:tcPr>
          <w:p w:rsidR="0012294A" w:rsidRPr="00473A44" w:rsidRDefault="0012294A" w:rsidP="00F12F0B">
            <w:pPr>
              <w:keepNext/>
              <w:keepLines/>
              <w:jc w:val="center"/>
              <w:rPr>
                <w:bCs/>
                <w:color w:val="000000" w:themeColor="text1"/>
              </w:rPr>
            </w:pPr>
            <w:r w:rsidRPr="00473A44">
              <w:rPr>
                <w:bCs/>
                <w:color w:val="000000" w:themeColor="text1"/>
              </w:rPr>
              <w:t>60</w:t>
            </w:r>
          </w:p>
        </w:tc>
        <w:tc>
          <w:tcPr>
            <w:tcW w:w="1350" w:type="dxa"/>
            <w:tcBorders>
              <w:top w:val="single" w:sz="4" w:space="0" w:color="000000"/>
              <w:left w:val="single" w:sz="4" w:space="0" w:color="auto"/>
              <w:bottom w:val="single" w:sz="4" w:space="0" w:color="000000"/>
              <w:right w:val="single" w:sz="4" w:space="0" w:color="auto"/>
            </w:tcBorders>
            <w:vAlign w:val="center"/>
            <w:hideMark/>
          </w:tcPr>
          <w:p w:rsidR="0012294A" w:rsidRPr="00473A44" w:rsidRDefault="0012294A" w:rsidP="00F12F0B">
            <w:pPr>
              <w:keepNext/>
              <w:keepLines/>
              <w:jc w:val="center"/>
              <w:rPr>
                <w:bCs/>
                <w:color w:val="000000" w:themeColor="text1"/>
              </w:rPr>
            </w:pPr>
            <w:r w:rsidRPr="00473A44">
              <w:rPr>
                <w:bCs/>
                <w:color w:val="000000" w:themeColor="text1"/>
              </w:rPr>
              <w:t>20</w:t>
            </w:r>
          </w:p>
        </w:tc>
        <w:tc>
          <w:tcPr>
            <w:tcW w:w="900" w:type="dxa"/>
            <w:tcBorders>
              <w:top w:val="single" w:sz="4" w:space="0" w:color="000000"/>
              <w:left w:val="single" w:sz="4" w:space="0" w:color="auto"/>
              <w:bottom w:val="single" w:sz="4" w:space="0" w:color="000000"/>
              <w:right w:val="single" w:sz="4" w:space="0" w:color="000000"/>
            </w:tcBorders>
            <w:vAlign w:val="center"/>
            <w:hideMark/>
          </w:tcPr>
          <w:p w:rsidR="0012294A" w:rsidRPr="00473A44" w:rsidRDefault="0012294A" w:rsidP="00F12F0B">
            <w:pPr>
              <w:keepNext/>
              <w:keepLines/>
              <w:jc w:val="center"/>
              <w:rPr>
                <w:bCs/>
                <w:color w:val="000000" w:themeColor="text1"/>
              </w:rPr>
            </w:pPr>
            <w:r w:rsidRPr="00473A44">
              <w:rPr>
                <w:bCs/>
                <w:color w:val="000000" w:themeColor="text1"/>
              </w:rPr>
              <w:t>20</w:t>
            </w:r>
          </w:p>
        </w:tc>
        <w:tc>
          <w:tcPr>
            <w:tcW w:w="1170" w:type="dxa"/>
            <w:tcBorders>
              <w:top w:val="single" w:sz="4" w:space="0" w:color="000000"/>
              <w:left w:val="single" w:sz="4" w:space="0" w:color="auto"/>
              <w:bottom w:val="single" w:sz="4" w:space="0" w:color="000000"/>
              <w:right w:val="single" w:sz="4" w:space="0" w:color="000000"/>
            </w:tcBorders>
            <w:vAlign w:val="center"/>
            <w:hideMark/>
          </w:tcPr>
          <w:p w:rsidR="0012294A" w:rsidRPr="00473A44" w:rsidRDefault="0012294A" w:rsidP="00F12F0B">
            <w:pPr>
              <w:keepNext/>
              <w:keepLines/>
              <w:jc w:val="center"/>
              <w:rPr>
                <w:bCs/>
                <w:color w:val="000000" w:themeColor="text1"/>
              </w:rPr>
            </w:pPr>
            <w:r w:rsidRPr="00473A44">
              <w:rPr>
                <w:bCs/>
                <w:color w:val="000000" w:themeColor="text1"/>
              </w:rPr>
              <w:t>75</w:t>
            </w:r>
          </w:p>
        </w:tc>
      </w:tr>
      <w:tr w:rsidR="002B5FB4" w:rsidRPr="00473A44" w:rsidTr="00F12F0B">
        <w:tc>
          <w:tcPr>
            <w:tcW w:w="2520" w:type="dxa"/>
            <w:tcBorders>
              <w:top w:val="single" w:sz="4" w:space="0" w:color="000000"/>
              <w:left w:val="single" w:sz="4" w:space="0" w:color="000000"/>
              <w:bottom w:val="single" w:sz="4" w:space="0" w:color="000000"/>
              <w:right w:val="single" w:sz="4" w:space="0" w:color="000000"/>
            </w:tcBorders>
            <w:hideMark/>
          </w:tcPr>
          <w:p w:rsidR="002B5FB4" w:rsidRPr="00473A44" w:rsidRDefault="002B5FB4" w:rsidP="00053C29">
            <w:pPr>
              <w:keepNext/>
              <w:keepLines/>
              <w:rPr>
                <w:bCs/>
                <w:color w:val="000000" w:themeColor="text1"/>
              </w:rPr>
            </w:pPr>
            <w:r w:rsidRPr="00473A44">
              <w:rPr>
                <w:bCs/>
                <w:color w:val="000000" w:themeColor="text1"/>
              </w:rPr>
              <w:t>Jasthi</w:t>
            </w:r>
            <w:r w:rsidR="0012294A" w:rsidRPr="00473A44">
              <w:rPr>
                <w:bCs/>
                <w:color w:val="000000" w:themeColor="text1"/>
              </w:rPr>
              <w:t>, Bharat K.</w:t>
            </w:r>
          </w:p>
        </w:tc>
        <w:tc>
          <w:tcPr>
            <w:tcW w:w="630" w:type="dxa"/>
            <w:tcBorders>
              <w:top w:val="single" w:sz="4" w:space="0" w:color="000000"/>
              <w:left w:val="single" w:sz="4" w:space="0" w:color="000000"/>
              <w:bottom w:val="single" w:sz="4" w:space="0" w:color="000000"/>
              <w:right w:val="single" w:sz="4" w:space="0" w:color="000000"/>
            </w:tcBorders>
            <w:hideMark/>
          </w:tcPr>
          <w:p w:rsidR="002B5FB4" w:rsidRPr="00473A44" w:rsidRDefault="002B5FB4" w:rsidP="00053C29">
            <w:pPr>
              <w:keepNext/>
              <w:keepLines/>
              <w:jc w:val="center"/>
              <w:rPr>
                <w:bCs/>
                <w:color w:val="000000" w:themeColor="text1"/>
              </w:rPr>
            </w:pPr>
            <w:r w:rsidRPr="00473A44">
              <w:rPr>
                <w:bCs/>
                <w:color w:val="000000" w:themeColor="text1"/>
              </w:rPr>
              <w:t>FT</w:t>
            </w:r>
          </w:p>
        </w:tc>
        <w:tc>
          <w:tcPr>
            <w:tcW w:w="5940" w:type="dxa"/>
            <w:tcBorders>
              <w:top w:val="single" w:sz="4" w:space="0" w:color="000000"/>
              <w:left w:val="single" w:sz="4" w:space="0" w:color="000000"/>
              <w:bottom w:val="single" w:sz="4" w:space="0" w:color="000000"/>
              <w:right w:val="single" w:sz="4" w:space="0" w:color="000000"/>
            </w:tcBorders>
            <w:hideMark/>
          </w:tcPr>
          <w:p w:rsidR="002B5FB4" w:rsidRPr="00473A44" w:rsidRDefault="002B5FB4" w:rsidP="00F12F0B">
            <w:pPr>
              <w:keepNext/>
              <w:keepLines/>
              <w:ind w:left="612" w:hanging="612"/>
              <w:rPr>
                <w:bCs/>
                <w:color w:val="000000" w:themeColor="text1"/>
              </w:rPr>
            </w:pPr>
            <w:r w:rsidRPr="00473A44">
              <w:rPr>
                <w:bCs/>
                <w:color w:val="000000" w:themeColor="text1"/>
              </w:rPr>
              <w:t>14F  - MET 231/(2), MET 430 &amp; MET 430L/(3)</w:t>
            </w:r>
            <w:r w:rsidR="002C4F91" w:rsidRPr="00473A44">
              <w:rPr>
                <w:bCs/>
                <w:color w:val="000000" w:themeColor="text1"/>
              </w:rPr>
              <w:t>, Design Advisor</w:t>
            </w:r>
          </w:p>
          <w:p w:rsidR="002B5FB4" w:rsidRPr="00473A44" w:rsidRDefault="002B5FB4" w:rsidP="00F12F0B">
            <w:pPr>
              <w:keepNext/>
              <w:keepLines/>
              <w:ind w:left="612" w:hanging="612"/>
              <w:rPr>
                <w:bCs/>
                <w:color w:val="000000" w:themeColor="text1"/>
              </w:rPr>
            </w:pPr>
            <w:r w:rsidRPr="00473A44">
              <w:rPr>
                <w:bCs/>
                <w:color w:val="000000" w:themeColor="text1"/>
              </w:rPr>
              <w:t>15S  - MET 231/(2), MET 426/526/(3)</w:t>
            </w:r>
            <w:r w:rsidR="002C4F91" w:rsidRPr="00473A44">
              <w:rPr>
                <w:bCs/>
                <w:color w:val="000000" w:themeColor="text1"/>
              </w:rPr>
              <w:t>, Design Advisor</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2B5FB4" w:rsidRPr="00473A44" w:rsidRDefault="002B5FB4" w:rsidP="00F12F0B">
            <w:pPr>
              <w:keepNext/>
              <w:keepLines/>
              <w:jc w:val="center"/>
              <w:rPr>
                <w:bCs/>
                <w:color w:val="000000" w:themeColor="text1"/>
              </w:rPr>
            </w:pPr>
            <w:r w:rsidRPr="00473A44">
              <w:rPr>
                <w:bCs/>
                <w:color w:val="000000" w:themeColor="text1"/>
              </w:rPr>
              <w:t>60</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2B5FB4" w:rsidRPr="00473A44" w:rsidRDefault="002B5FB4" w:rsidP="00F12F0B">
            <w:pPr>
              <w:keepNext/>
              <w:keepLines/>
              <w:jc w:val="center"/>
              <w:rPr>
                <w:bCs/>
                <w:color w:val="000000" w:themeColor="text1"/>
              </w:rPr>
            </w:pPr>
            <w:r w:rsidRPr="00473A44">
              <w:rPr>
                <w:bCs/>
                <w:color w:val="000000" w:themeColor="text1"/>
              </w:rPr>
              <w:t>20</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2B5FB4" w:rsidRPr="00473A44" w:rsidRDefault="002B5FB4" w:rsidP="00F12F0B">
            <w:pPr>
              <w:keepNext/>
              <w:keepLines/>
              <w:jc w:val="center"/>
              <w:rPr>
                <w:bCs/>
                <w:color w:val="000000" w:themeColor="text1"/>
              </w:rPr>
            </w:pPr>
            <w:r w:rsidRPr="00473A44">
              <w:rPr>
                <w:bCs/>
                <w:color w:val="000000" w:themeColor="text1"/>
              </w:rPr>
              <w:t>20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2B5FB4" w:rsidRPr="00473A44" w:rsidRDefault="002B5FB4" w:rsidP="00F12F0B">
            <w:pPr>
              <w:keepNext/>
              <w:keepLines/>
              <w:jc w:val="center"/>
              <w:rPr>
                <w:bCs/>
                <w:color w:val="000000" w:themeColor="text1"/>
              </w:rPr>
            </w:pPr>
            <w:r w:rsidRPr="00473A44">
              <w:rPr>
                <w:bCs/>
                <w:color w:val="000000" w:themeColor="text1"/>
              </w:rPr>
              <w:t>100</w:t>
            </w:r>
          </w:p>
        </w:tc>
      </w:tr>
      <w:tr w:rsidR="009C10FA" w:rsidRPr="00473A44" w:rsidTr="00F12F0B">
        <w:tc>
          <w:tcPr>
            <w:tcW w:w="2520" w:type="dxa"/>
            <w:tcBorders>
              <w:top w:val="single" w:sz="4" w:space="0" w:color="000000"/>
              <w:left w:val="single" w:sz="4" w:space="0" w:color="000000"/>
              <w:bottom w:val="single" w:sz="4" w:space="0" w:color="000000"/>
              <w:right w:val="single" w:sz="4" w:space="0" w:color="000000"/>
            </w:tcBorders>
            <w:hideMark/>
          </w:tcPr>
          <w:p w:rsidR="009C10FA" w:rsidRPr="00473A44" w:rsidRDefault="009C10FA" w:rsidP="00831036">
            <w:pPr>
              <w:keepNext/>
              <w:keepLines/>
              <w:rPr>
                <w:bCs/>
                <w:color w:val="000000" w:themeColor="text1"/>
              </w:rPr>
            </w:pPr>
            <w:r w:rsidRPr="00473A44">
              <w:rPr>
                <w:bCs/>
                <w:color w:val="000000" w:themeColor="text1"/>
              </w:rPr>
              <w:t>Kellar, Jon J.</w:t>
            </w:r>
          </w:p>
        </w:tc>
        <w:tc>
          <w:tcPr>
            <w:tcW w:w="630" w:type="dxa"/>
            <w:tcBorders>
              <w:top w:val="single" w:sz="4" w:space="0" w:color="000000"/>
              <w:left w:val="single" w:sz="4" w:space="0" w:color="000000"/>
              <w:bottom w:val="single" w:sz="4" w:space="0" w:color="000000"/>
              <w:right w:val="single" w:sz="4" w:space="0" w:color="000000"/>
            </w:tcBorders>
            <w:hideMark/>
          </w:tcPr>
          <w:p w:rsidR="009C10FA" w:rsidRPr="00473A44" w:rsidRDefault="009C10FA" w:rsidP="00831036">
            <w:pPr>
              <w:keepNext/>
              <w:keepLines/>
              <w:jc w:val="center"/>
              <w:rPr>
                <w:bCs/>
                <w:color w:val="000000" w:themeColor="text1"/>
              </w:rPr>
            </w:pPr>
            <w:r w:rsidRPr="00473A44">
              <w:rPr>
                <w:bCs/>
                <w:color w:val="000000" w:themeColor="text1"/>
              </w:rPr>
              <w:t>FT</w:t>
            </w:r>
          </w:p>
        </w:tc>
        <w:tc>
          <w:tcPr>
            <w:tcW w:w="5940" w:type="dxa"/>
            <w:tcBorders>
              <w:top w:val="single" w:sz="4" w:space="0" w:color="000000"/>
              <w:left w:val="single" w:sz="4" w:space="0" w:color="000000"/>
              <w:bottom w:val="single" w:sz="4" w:space="0" w:color="000000"/>
              <w:right w:val="single" w:sz="4" w:space="0" w:color="000000"/>
            </w:tcBorders>
            <w:hideMark/>
          </w:tcPr>
          <w:p w:rsidR="009C10FA" w:rsidRPr="00473A44" w:rsidRDefault="009C10FA" w:rsidP="00F12F0B">
            <w:pPr>
              <w:keepNext/>
              <w:keepLines/>
              <w:ind w:left="612" w:hanging="612"/>
              <w:rPr>
                <w:bCs/>
                <w:color w:val="000000" w:themeColor="text1"/>
              </w:rPr>
            </w:pPr>
            <w:r w:rsidRPr="00473A44">
              <w:rPr>
                <w:bCs/>
                <w:color w:val="000000" w:themeColor="text1"/>
              </w:rPr>
              <w:t>14F  - MET 351/(2), MET 232/(3)</w:t>
            </w:r>
            <w:r w:rsidR="008A5BB0" w:rsidRPr="00473A44">
              <w:rPr>
                <w:bCs/>
                <w:color w:val="000000" w:themeColor="text1"/>
              </w:rPr>
              <w:t>,</w:t>
            </w:r>
            <w:r w:rsidR="002C4F91" w:rsidRPr="00473A44">
              <w:rPr>
                <w:bCs/>
                <w:color w:val="000000" w:themeColor="text1"/>
              </w:rPr>
              <w:t xml:space="preserve"> Design Advisor</w:t>
            </w:r>
          </w:p>
          <w:p w:rsidR="009C10FA" w:rsidRPr="00473A44" w:rsidRDefault="009C10FA" w:rsidP="00F12F0B">
            <w:pPr>
              <w:keepNext/>
              <w:keepLines/>
              <w:ind w:left="612" w:hanging="612"/>
              <w:rPr>
                <w:bCs/>
                <w:color w:val="000000" w:themeColor="text1"/>
              </w:rPr>
            </w:pPr>
            <w:r w:rsidRPr="00473A44">
              <w:rPr>
                <w:bCs/>
                <w:color w:val="000000" w:themeColor="text1"/>
              </w:rPr>
              <w:t>15S  - MET 220/(3), MET 220L/(1)</w:t>
            </w:r>
            <w:r w:rsidR="008A5BB0" w:rsidRPr="00473A44">
              <w:rPr>
                <w:bCs/>
                <w:color w:val="000000" w:themeColor="text1"/>
              </w:rPr>
              <w:t>, Design Advisor</w:t>
            </w:r>
            <w:r w:rsidRPr="00473A44">
              <w:rPr>
                <w:bCs/>
                <w:color w:val="000000" w:themeColor="text1"/>
              </w:rP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9C10FA" w:rsidRPr="00473A44" w:rsidRDefault="009C10FA" w:rsidP="00F12F0B">
            <w:pPr>
              <w:keepNext/>
              <w:keepLines/>
              <w:jc w:val="center"/>
              <w:rPr>
                <w:bCs/>
                <w:color w:val="000000" w:themeColor="text1"/>
              </w:rPr>
            </w:pPr>
            <w:r w:rsidRPr="00473A44">
              <w:rPr>
                <w:bCs/>
                <w:color w:val="000000" w:themeColor="text1"/>
              </w:rPr>
              <w:t>40</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9C10FA" w:rsidRPr="00473A44" w:rsidRDefault="009C10FA" w:rsidP="00F12F0B">
            <w:pPr>
              <w:keepNext/>
              <w:keepLines/>
              <w:jc w:val="center"/>
              <w:rPr>
                <w:bCs/>
                <w:color w:val="000000" w:themeColor="text1"/>
              </w:rPr>
            </w:pPr>
            <w:r w:rsidRPr="00473A44">
              <w:rPr>
                <w:bCs/>
                <w:color w:val="000000" w:themeColor="text1"/>
              </w:rPr>
              <w:t>40</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C10FA" w:rsidRPr="00473A44" w:rsidRDefault="009C10FA" w:rsidP="00F12F0B">
            <w:pPr>
              <w:keepNext/>
              <w:keepLines/>
              <w:jc w:val="center"/>
              <w:rPr>
                <w:bCs/>
                <w:color w:val="000000" w:themeColor="text1"/>
              </w:rPr>
            </w:pPr>
            <w:r w:rsidRPr="00473A44">
              <w:rPr>
                <w:bCs/>
                <w:color w:val="000000" w:themeColor="text1"/>
              </w:rPr>
              <w:t>20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9C10FA" w:rsidRPr="00473A44" w:rsidRDefault="009C10FA" w:rsidP="00F12F0B">
            <w:pPr>
              <w:keepNext/>
              <w:keepLines/>
              <w:jc w:val="center"/>
              <w:rPr>
                <w:bCs/>
                <w:color w:val="000000" w:themeColor="text1"/>
              </w:rPr>
            </w:pPr>
            <w:r w:rsidRPr="00473A44">
              <w:rPr>
                <w:bCs/>
                <w:color w:val="000000" w:themeColor="text1"/>
              </w:rPr>
              <w:t>100</w:t>
            </w:r>
          </w:p>
        </w:tc>
      </w:tr>
      <w:tr w:rsidR="002B5FB4" w:rsidRPr="00473A44" w:rsidTr="00F12F0B">
        <w:tc>
          <w:tcPr>
            <w:tcW w:w="2520" w:type="dxa"/>
            <w:tcBorders>
              <w:top w:val="single" w:sz="4" w:space="0" w:color="000000"/>
              <w:left w:val="single" w:sz="4" w:space="0" w:color="000000"/>
              <w:bottom w:val="single" w:sz="4" w:space="0" w:color="000000"/>
              <w:right w:val="single" w:sz="4" w:space="0" w:color="000000"/>
            </w:tcBorders>
            <w:hideMark/>
          </w:tcPr>
          <w:p w:rsidR="002B5FB4" w:rsidRPr="00473A44" w:rsidRDefault="002B5FB4" w:rsidP="00053C29">
            <w:pPr>
              <w:keepNext/>
              <w:keepLines/>
              <w:rPr>
                <w:bCs/>
                <w:color w:val="000000" w:themeColor="text1"/>
              </w:rPr>
            </w:pPr>
            <w:r w:rsidRPr="00473A44">
              <w:rPr>
                <w:bCs/>
                <w:color w:val="000000" w:themeColor="text1"/>
              </w:rPr>
              <w:t>Safarzadeh</w:t>
            </w:r>
            <w:r w:rsidR="0012294A" w:rsidRPr="00473A44">
              <w:rPr>
                <w:bCs/>
                <w:color w:val="000000" w:themeColor="text1"/>
              </w:rPr>
              <w:t>, M. Sadegh</w:t>
            </w:r>
          </w:p>
        </w:tc>
        <w:tc>
          <w:tcPr>
            <w:tcW w:w="630" w:type="dxa"/>
            <w:tcBorders>
              <w:top w:val="single" w:sz="4" w:space="0" w:color="000000"/>
              <w:left w:val="single" w:sz="4" w:space="0" w:color="000000"/>
              <w:bottom w:val="single" w:sz="4" w:space="0" w:color="000000"/>
              <w:right w:val="single" w:sz="4" w:space="0" w:color="000000"/>
            </w:tcBorders>
            <w:hideMark/>
          </w:tcPr>
          <w:p w:rsidR="002B5FB4" w:rsidRPr="00473A44" w:rsidRDefault="002B5FB4" w:rsidP="00053C29">
            <w:pPr>
              <w:keepNext/>
              <w:keepLines/>
              <w:jc w:val="center"/>
              <w:rPr>
                <w:bCs/>
                <w:color w:val="000000" w:themeColor="text1"/>
              </w:rPr>
            </w:pPr>
            <w:r w:rsidRPr="00473A44">
              <w:rPr>
                <w:bCs/>
                <w:color w:val="000000" w:themeColor="text1"/>
              </w:rPr>
              <w:t>FT</w:t>
            </w:r>
          </w:p>
        </w:tc>
        <w:tc>
          <w:tcPr>
            <w:tcW w:w="5940" w:type="dxa"/>
            <w:tcBorders>
              <w:top w:val="single" w:sz="4" w:space="0" w:color="000000"/>
              <w:left w:val="single" w:sz="4" w:space="0" w:color="000000"/>
              <w:bottom w:val="single" w:sz="4" w:space="0" w:color="000000"/>
              <w:right w:val="single" w:sz="4" w:space="0" w:color="000000"/>
            </w:tcBorders>
            <w:hideMark/>
          </w:tcPr>
          <w:p w:rsidR="002B5FB4" w:rsidRPr="00473A44" w:rsidRDefault="002B5FB4" w:rsidP="00F12F0B">
            <w:pPr>
              <w:keepNext/>
              <w:keepLines/>
              <w:ind w:left="612" w:hanging="612"/>
              <w:rPr>
                <w:bCs/>
                <w:color w:val="000000" w:themeColor="text1"/>
              </w:rPr>
            </w:pPr>
            <w:r w:rsidRPr="00473A44">
              <w:rPr>
                <w:bCs/>
                <w:color w:val="000000" w:themeColor="text1"/>
              </w:rPr>
              <w:t>14F-MET 422/(4), MES 790/890(1)</w:t>
            </w:r>
            <w:r w:rsidR="008A5BB0" w:rsidRPr="00473A44">
              <w:rPr>
                <w:bCs/>
                <w:color w:val="000000" w:themeColor="text1"/>
              </w:rPr>
              <w:t>, Design Advisor</w:t>
            </w:r>
          </w:p>
          <w:p w:rsidR="002B5FB4" w:rsidRPr="00473A44" w:rsidRDefault="002B5FB4" w:rsidP="00F12F0B">
            <w:pPr>
              <w:keepNext/>
              <w:keepLines/>
              <w:ind w:left="612" w:hanging="612"/>
              <w:rPr>
                <w:bCs/>
                <w:color w:val="000000" w:themeColor="text1"/>
              </w:rPr>
            </w:pPr>
            <w:r w:rsidRPr="00473A44">
              <w:rPr>
                <w:bCs/>
                <w:color w:val="000000" w:themeColor="text1"/>
              </w:rPr>
              <w:t>15S-MET321/(4)</w:t>
            </w:r>
            <w:r w:rsidR="008A5BB0" w:rsidRPr="00473A44">
              <w:rPr>
                <w:bCs/>
                <w:color w:val="000000" w:themeColor="text1"/>
              </w:rPr>
              <w:t>, Design Advisor</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2B5FB4" w:rsidRPr="00473A44" w:rsidRDefault="002B5FB4" w:rsidP="00F12F0B">
            <w:pPr>
              <w:keepNext/>
              <w:keepLines/>
              <w:jc w:val="center"/>
              <w:rPr>
                <w:bCs/>
                <w:color w:val="000000" w:themeColor="text1"/>
              </w:rPr>
            </w:pPr>
            <w:r w:rsidRPr="00473A44">
              <w:rPr>
                <w:bCs/>
                <w:color w:val="000000" w:themeColor="text1"/>
              </w:rPr>
              <w:t>40</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2B5FB4" w:rsidRPr="00473A44" w:rsidRDefault="002B5FB4" w:rsidP="00F12F0B">
            <w:pPr>
              <w:keepNext/>
              <w:keepLines/>
              <w:jc w:val="center"/>
              <w:rPr>
                <w:bCs/>
                <w:color w:val="000000" w:themeColor="text1"/>
              </w:rPr>
            </w:pPr>
            <w:r w:rsidRPr="00473A44">
              <w:rPr>
                <w:bCs/>
                <w:color w:val="000000" w:themeColor="text1"/>
              </w:rPr>
              <w:t>40</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2B5FB4" w:rsidRPr="00473A44" w:rsidRDefault="002B5FB4" w:rsidP="00F12F0B">
            <w:pPr>
              <w:keepNext/>
              <w:keepLines/>
              <w:jc w:val="center"/>
              <w:rPr>
                <w:bCs/>
                <w:color w:val="000000" w:themeColor="text1"/>
              </w:rPr>
            </w:pPr>
            <w:r w:rsidRPr="00473A44">
              <w:rPr>
                <w:bCs/>
                <w:color w:val="000000" w:themeColor="text1"/>
              </w:rPr>
              <w:t>20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2B5FB4" w:rsidRPr="00473A44" w:rsidRDefault="002B5FB4" w:rsidP="00F12F0B">
            <w:pPr>
              <w:keepNext/>
              <w:keepLines/>
              <w:jc w:val="center"/>
              <w:rPr>
                <w:bCs/>
                <w:color w:val="000000" w:themeColor="text1"/>
              </w:rPr>
            </w:pPr>
            <w:r w:rsidRPr="00473A44">
              <w:rPr>
                <w:bCs/>
                <w:color w:val="000000" w:themeColor="text1"/>
              </w:rPr>
              <w:t>100</w:t>
            </w:r>
          </w:p>
        </w:tc>
      </w:tr>
      <w:tr w:rsidR="002B5FB4" w:rsidRPr="00473A44" w:rsidTr="00F12F0B">
        <w:tc>
          <w:tcPr>
            <w:tcW w:w="2520" w:type="dxa"/>
            <w:tcBorders>
              <w:top w:val="single" w:sz="4" w:space="0" w:color="000000"/>
              <w:left w:val="single" w:sz="4" w:space="0" w:color="000000"/>
              <w:bottom w:val="single" w:sz="4" w:space="0" w:color="000000"/>
              <w:right w:val="single" w:sz="4" w:space="0" w:color="000000"/>
            </w:tcBorders>
            <w:hideMark/>
          </w:tcPr>
          <w:p w:rsidR="002B5FB4" w:rsidRPr="00473A44" w:rsidRDefault="002B5FB4" w:rsidP="00053C29">
            <w:pPr>
              <w:keepNext/>
              <w:keepLines/>
              <w:rPr>
                <w:bCs/>
                <w:color w:val="000000" w:themeColor="text1"/>
              </w:rPr>
            </w:pPr>
            <w:r w:rsidRPr="00473A44">
              <w:rPr>
                <w:bCs/>
                <w:color w:val="000000" w:themeColor="text1"/>
              </w:rPr>
              <w:t>Salem</w:t>
            </w:r>
            <w:r w:rsidR="0012294A" w:rsidRPr="00473A44">
              <w:rPr>
                <w:bCs/>
                <w:color w:val="000000" w:themeColor="text1"/>
              </w:rPr>
              <w:t>, David R.</w:t>
            </w:r>
          </w:p>
        </w:tc>
        <w:tc>
          <w:tcPr>
            <w:tcW w:w="630" w:type="dxa"/>
            <w:tcBorders>
              <w:top w:val="single" w:sz="4" w:space="0" w:color="000000"/>
              <w:left w:val="single" w:sz="4" w:space="0" w:color="000000"/>
              <w:bottom w:val="single" w:sz="4" w:space="0" w:color="000000"/>
              <w:right w:val="single" w:sz="4" w:space="0" w:color="000000"/>
            </w:tcBorders>
            <w:hideMark/>
          </w:tcPr>
          <w:p w:rsidR="002B5FB4" w:rsidRPr="00473A44" w:rsidRDefault="002B5FB4" w:rsidP="00053C29">
            <w:pPr>
              <w:keepNext/>
              <w:keepLines/>
              <w:jc w:val="center"/>
              <w:rPr>
                <w:bCs/>
                <w:color w:val="000000" w:themeColor="text1"/>
              </w:rPr>
            </w:pPr>
            <w:r w:rsidRPr="00473A44">
              <w:rPr>
                <w:bCs/>
                <w:color w:val="000000" w:themeColor="text1"/>
              </w:rPr>
              <w:t>FT</w:t>
            </w:r>
          </w:p>
        </w:tc>
        <w:tc>
          <w:tcPr>
            <w:tcW w:w="5940" w:type="dxa"/>
            <w:tcBorders>
              <w:top w:val="single" w:sz="4" w:space="0" w:color="000000"/>
              <w:left w:val="single" w:sz="4" w:space="0" w:color="000000"/>
              <w:bottom w:val="single" w:sz="4" w:space="0" w:color="000000"/>
              <w:right w:val="single" w:sz="4" w:space="0" w:color="000000"/>
            </w:tcBorders>
            <w:hideMark/>
          </w:tcPr>
          <w:p w:rsidR="002B5FB4" w:rsidRPr="00473A44" w:rsidRDefault="002B5FB4" w:rsidP="00F12F0B">
            <w:pPr>
              <w:keepNext/>
              <w:keepLines/>
              <w:ind w:left="612" w:hanging="612"/>
              <w:rPr>
                <w:bCs/>
                <w:color w:val="000000" w:themeColor="text1"/>
              </w:rPr>
            </w:pPr>
            <w:r w:rsidRPr="00473A44">
              <w:rPr>
                <w:bCs/>
                <w:color w:val="000000" w:themeColor="text1"/>
              </w:rPr>
              <w:t>14F – MET/CBE 489/589/(1)</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2B5FB4" w:rsidRPr="00473A44" w:rsidRDefault="002B5FB4" w:rsidP="00F12F0B">
            <w:pPr>
              <w:keepNext/>
              <w:keepLines/>
              <w:jc w:val="center"/>
              <w:rPr>
                <w:bCs/>
                <w:color w:val="000000" w:themeColor="text1"/>
              </w:rPr>
            </w:pPr>
            <w:r w:rsidRPr="00473A44">
              <w:rPr>
                <w:bCs/>
                <w:color w:val="000000" w:themeColor="text1"/>
              </w:rPr>
              <w:t>10</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2B5FB4" w:rsidRPr="00473A44" w:rsidRDefault="002B5FB4" w:rsidP="00F12F0B">
            <w:pPr>
              <w:keepNext/>
              <w:keepLines/>
              <w:jc w:val="center"/>
              <w:rPr>
                <w:bCs/>
                <w:color w:val="000000" w:themeColor="text1"/>
              </w:rPr>
            </w:pPr>
            <w:r w:rsidRPr="00473A44">
              <w:rPr>
                <w:bCs/>
                <w:color w:val="000000" w:themeColor="text1"/>
              </w:rPr>
              <w:t>30</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2B5FB4" w:rsidRPr="00473A44" w:rsidRDefault="002B5FB4" w:rsidP="00F12F0B">
            <w:pPr>
              <w:keepNext/>
              <w:keepLines/>
              <w:jc w:val="center"/>
              <w:rPr>
                <w:bCs/>
                <w:color w:val="000000" w:themeColor="text1"/>
              </w:rPr>
            </w:pPr>
            <w:r w:rsidRPr="00473A44">
              <w:rPr>
                <w:bCs/>
                <w:color w:val="000000" w:themeColor="text1"/>
              </w:rPr>
              <w:t>60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2B5FB4" w:rsidRPr="00473A44" w:rsidRDefault="00ED2604" w:rsidP="00F12F0B">
            <w:pPr>
              <w:keepNext/>
              <w:keepLines/>
              <w:jc w:val="center"/>
              <w:rPr>
                <w:bCs/>
                <w:color w:val="000000" w:themeColor="text1"/>
              </w:rPr>
            </w:pPr>
            <w:r>
              <w:rPr>
                <w:bCs/>
                <w:color w:val="000000" w:themeColor="text1"/>
              </w:rPr>
              <w:t>10</w:t>
            </w:r>
          </w:p>
        </w:tc>
      </w:tr>
      <w:tr w:rsidR="0012294A" w:rsidRPr="00473A44" w:rsidTr="00F12F0B">
        <w:tc>
          <w:tcPr>
            <w:tcW w:w="2520" w:type="dxa"/>
            <w:tcBorders>
              <w:top w:val="single" w:sz="4" w:space="0" w:color="000000"/>
              <w:left w:val="single" w:sz="4" w:space="0" w:color="000000"/>
              <w:bottom w:val="single" w:sz="4" w:space="0" w:color="000000"/>
              <w:right w:val="single" w:sz="4" w:space="0" w:color="000000"/>
            </w:tcBorders>
            <w:hideMark/>
          </w:tcPr>
          <w:p w:rsidR="0012294A" w:rsidRPr="00473A44" w:rsidRDefault="0012294A" w:rsidP="00831036">
            <w:pPr>
              <w:keepNext/>
              <w:keepLines/>
              <w:rPr>
                <w:bCs/>
                <w:color w:val="000000" w:themeColor="text1"/>
              </w:rPr>
            </w:pPr>
            <w:r w:rsidRPr="00473A44">
              <w:rPr>
                <w:bCs/>
                <w:color w:val="000000" w:themeColor="text1"/>
              </w:rPr>
              <w:t>West, Michael K.</w:t>
            </w:r>
          </w:p>
        </w:tc>
        <w:tc>
          <w:tcPr>
            <w:tcW w:w="630" w:type="dxa"/>
            <w:tcBorders>
              <w:top w:val="single" w:sz="4" w:space="0" w:color="000000"/>
              <w:left w:val="single" w:sz="4" w:space="0" w:color="000000"/>
              <w:bottom w:val="single" w:sz="4" w:space="0" w:color="000000"/>
              <w:right w:val="single" w:sz="4" w:space="0" w:color="000000"/>
            </w:tcBorders>
            <w:hideMark/>
          </w:tcPr>
          <w:p w:rsidR="0012294A" w:rsidRPr="00473A44" w:rsidRDefault="0012294A" w:rsidP="00831036">
            <w:pPr>
              <w:keepNext/>
              <w:keepLines/>
              <w:jc w:val="center"/>
              <w:rPr>
                <w:bCs/>
                <w:color w:val="000000" w:themeColor="text1"/>
              </w:rPr>
            </w:pPr>
            <w:r w:rsidRPr="00473A44">
              <w:rPr>
                <w:bCs/>
                <w:color w:val="000000" w:themeColor="text1"/>
              </w:rPr>
              <w:t>FT</w:t>
            </w:r>
          </w:p>
        </w:tc>
        <w:tc>
          <w:tcPr>
            <w:tcW w:w="5940" w:type="dxa"/>
            <w:tcBorders>
              <w:top w:val="single" w:sz="4" w:space="0" w:color="000000"/>
              <w:left w:val="single" w:sz="4" w:space="0" w:color="000000"/>
              <w:bottom w:val="single" w:sz="4" w:space="0" w:color="000000"/>
              <w:right w:val="single" w:sz="4" w:space="0" w:color="000000"/>
            </w:tcBorders>
            <w:hideMark/>
          </w:tcPr>
          <w:p w:rsidR="0012294A" w:rsidRPr="00473A44" w:rsidRDefault="0012294A" w:rsidP="00F12F0B">
            <w:pPr>
              <w:keepNext/>
              <w:keepLines/>
              <w:ind w:left="612" w:hanging="612"/>
              <w:rPr>
                <w:bCs/>
                <w:color w:val="000000" w:themeColor="text1"/>
              </w:rPr>
            </w:pPr>
            <w:r w:rsidRPr="00473A44">
              <w:rPr>
                <w:bCs/>
                <w:color w:val="000000" w:themeColor="text1"/>
              </w:rPr>
              <w:t>14F  - MET 110/(1), MET 231/(3)</w:t>
            </w:r>
            <w:r w:rsidR="008A5BB0" w:rsidRPr="00473A44">
              <w:rPr>
                <w:bCs/>
                <w:color w:val="000000" w:themeColor="text1"/>
              </w:rPr>
              <w:t>, Design Advisor</w:t>
            </w:r>
          </w:p>
          <w:p w:rsidR="0012294A" w:rsidRPr="00473A44" w:rsidRDefault="0012294A" w:rsidP="00F12F0B">
            <w:pPr>
              <w:keepNext/>
              <w:keepLines/>
              <w:ind w:left="612" w:hanging="612"/>
              <w:rPr>
                <w:bCs/>
                <w:color w:val="000000" w:themeColor="text1"/>
              </w:rPr>
            </w:pPr>
            <w:r w:rsidRPr="00473A44">
              <w:rPr>
                <w:bCs/>
                <w:color w:val="000000" w:themeColor="text1"/>
              </w:rPr>
              <w:t>15S  - MET 231/(3), MET 232/(3)</w:t>
            </w:r>
            <w:r w:rsidR="008A5BB0" w:rsidRPr="00473A44">
              <w:rPr>
                <w:bCs/>
                <w:color w:val="000000" w:themeColor="text1"/>
              </w:rPr>
              <w:t>, Design Advisor</w:t>
            </w:r>
          </w:p>
        </w:tc>
        <w:tc>
          <w:tcPr>
            <w:tcW w:w="1170" w:type="dxa"/>
            <w:tcBorders>
              <w:top w:val="single" w:sz="4" w:space="0" w:color="000000"/>
              <w:left w:val="single" w:sz="4" w:space="0" w:color="000000"/>
              <w:bottom w:val="single" w:sz="4" w:space="0" w:color="000000"/>
              <w:right w:val="single" w:sz="4" w:space="0" w:color="auto"/>
            </w:tcBorders>
            <w:vAlign w:val="center"/>
            <w:hideMark/>
          </w:tcPr>
          <w:p w:rsidR="0012294A" w:rsidRPr="00473A44" w:rsidRDefault="0012294A" w:rsidP="00F12F0B">
            <w:pPr>
              <w:keepNext/>
              <w:keepLines/>
              <w:jc w:val="center"/>
              <w:rPr>
                <w:bCs/>
                <w:color w:val="000000" w:themeColor="text1"/>
              </w:rPr>
            </w:pPr>
            <w:r w:rsidRPr="00473A44">
              <w:rPr>
                <w:bCs/>
                <w:color w:val="000000" w:themeColor="text1"/>
              </w:rPr>
              <w:t>30</w:t>
            </w:r>
          </w:p>
        </w:tc>
        <w:tc>
          <w:tcPr>
            <w:tcW w:w="1350" w:type="dxa"/>
            <w:tcBorders>
              <w:top w:val="single" w:sz="4" w:space="0" w:color="000000"/>
              <w:left w:val="single" w:sz="4" w:space="0" w:color="auto"/>
              <w:bottom w:val="single" w:sz="4" w:space="0" w:color="000000"/>
              <w:right w:val="single" w:sz="4" w:space="0" w:color="auto"/>
            </w:tcBorders>
            <w:vAlign w:val="center"/>
            <w:hideMark/>
          </w:tcPr>
          <w:p w:rsidR="0012294A" w:rsidRPr="00473A44" w:rsidRDefault="0012294A" w:rsidP="00F12F0B">
            <w:pPr>
              <w:keepNext/>
              <w:keepLines/>
              <w:jc w:val="center"/>
              <w:rPr>
                <w:bCs/>
                <w:color w:val="000000" w:themeColor="text1"/>
              </w:rPr>
            </w:pPr>
            <w:r w:rsidRPr="00473A44">
              <w:rPr>
                <w:bCs/>
                <w:color w:val="000000" w:themeColor="text1"/>
              </w:rPr>
              <w:t>20</w:t>
            </w:r>
          </w:p>
        </w:tc>
        <w:tc>
          <w:tcPr>
            <w:tcW w:w="900" w:type="dxa"/>
            <w:tcBorders>
              <w:top w:val="single" w:sz="4" w:space="0" w:color="000000"/>
              <w:left w:val="single" w:sz="4" w:space="0" w:color="auto"/>
              <w:bottom w:val="single" w:sz="4" w:space="0" w:color="000000"/>
              <w:right w:val="single" w:sz="4" w:space="0" w:color="000000"/>
            </w:tcBorders>
            <w:vAlign w:val="center"/>
            <w:hideMark/>
          </w:tcPr>
          <w:p w:rsidR="0012294A" w:rsidRPr="00473A44" w:rsidRDefault="0012294A" w:rsidP="00F12F0B">
            <w:pPr>
              <w:keepNext/>
              <w:keepLines/>
              <w:jc w:val="center"/>
              <w:rPr>
                <w:bCs/>
                <w:color w:val="000000" w:themeColor="text1"/>
              </w:rPr>
            </w:pPr>
            <w:r w:rsidRPr="00473A44">
              <w:rPr>
                <w:bCs/>
                <w:color w:val="000000" w:themeColor="text1"/>
              </w:rPr>
              <w:t>50</w:t>
            </w:r>
          </w:p>
        </w:tc>
        <w:tc>
          <w:tcPr>
            <w:tcW w:w="1170" w:type="dxa"/>
            <w:tcBorders>
              <w:top w:val="single" w:sz="4" w:space="0" w:color="000000"/>
              <w:left w:val="single" w:sz="4" w:space="0" w:color="auto"/>
              <w:bottom w:val="single" w:sz="4" w:space="0" w:color="000000"/>
              <w:right w:val="single" w:sz="4" w:space="0" w:color="000000"/>
            </w:tcBorders>
            <w:vAlign w:val="center"/>
            <w:hideMark/>
          </w:tcPr>
          <w:p w:rsidR="0012294A" w:rsidRPr="00473A44" w:rsidRDefault="0012294A" w:rsidP="00F12F0B">
            <w:pPr>
              <w:keepNext/>
              <w:keepLines/>
              <w:jc w:val="center"/>
              <w:rPr>
                <w:bCs/>
                <w:color w:val="000000" w:themeColor="text1"/>
              </w:rPr>
            </w:pPr>
            <w:r w:rsidRPr="00473A44">
              <w:rPr>
                <w:bCs/>
                <w:color w:val="000000" w:themeColor="text1"/>
              </w:rPr>
              <w:t>100</w:t>
            </w:r>
          </w:p>
        </w:tc>
      </w:tr>
      <w:tr w:rsidR="002B5FB4" w:rsidRPr="00473A44" w:rsidTr="00F12F0B">
        <w:tc>
          <w:tcPr>
            <w:tcW w:w="2520" w:type="dxa"/>
            <w:tcBorders>
              <w:top w:val="single" w:sz="4" w:space="0" w:color="000000"/>
              <w:left w:val="single" w:sz="4" w:space="0" w:color="000000"/>
              <w:bottom w:val="single" w:sz="4" w:space="0" w:color="000000"/>
              <w:right w:val="single" w:sz="4" w:space="0" w:color="000000"/>
            </w:tcBorders>
            <w:hideMark/>
          </w:tcPr>
          <w:p w:rsidR="002B5FB4" w:rsidRPr="00473A44" w:rsidRDefault="002B5FB4" w:rsidP="00053C29">
            <w:pPr>
              <w:keepNext/>
              <w:keepLines/>
              <w:rPr>
                <w:bCs/>
                <w:color w:val="000000" w:themeColor="text1"/>
              </w:rPr>
            </w:pPr>
            <w:r w:rsidRPr="00473A44">
              <w:rPr>
                <w:bCs/>
                <w:color w:val="000000" w:themeColor="text1"/>
              </w:rPr>
              <w:t>Widener</w:t>
            </w:r>
            <w:r w:rsidR="0012294A" w:rsidRPr="00473A44">
              <w:rPr>
                <w:bCs/>
                <w:color w:val="000000" w:themeColor="text1"/>
              </w:rPr>
              <w:t>, Christian</w:t>
            </w:r>
            <w:r w:rsidR="009C10FA" w:rsidRPr="00473A44">
              <w:rPr>
                <w:bCs/>
                <w:color w:val="000000" w:themeColor="text1"/>
              </w:rPr>
              <w:t xml:space="preserve"> A.</w:t>
            </w:r>
          </w:p>
        </w:tc>
        <w:tc>
          <w:tcPr>
            <w:tcW w:w="630" w:type="dxa"/>
            <w:tcBorders>
              <w:top w:val="single" w:sz="4" w:space="0" w:color="000000"/>
              <w:left w:val="single" w:sz="4" w:space="0" w:color="000000"/>
              <w:bottom w:val="single" w:sz="4" w:space="0" w:color="000000"/>
              <w:right w:val="single" w:sz="4" w:space="0" w:color="000000"/>
            </w:tcBorders>
            <w:hideMark/>
          </w:tcPr>
          <w:p w:rsidR="002B5FB4" w:rsidRPr="00473A44" w:rsidRDefault="002B5FB4" w:rsidP="00053C29">
            <w:pPr>
              <w:keepNext/>
              <w:keepLines/>
              <w:jc w:val="center"/>
              <w:rPr>
                <w:bCs/>
                <w:color w:val="000000" w:themeColor="text1"/>
              </w:rPr>
            </w:pPr>
            <w:r w:rsidRPr="00473A44">
              <w:rPr>
                <w:bCs/>
                <w:color w:val="000000" w:themeColor="text1"/>
              </w:rPr>
              <w:t>FT</w:t>
            </w:r>
          </w:p>
        </w:tc>
        <w:tc>
          <w:tcPr>
            <w:tcW w:w="5940" w:type="dxa"/>
            <w:tcBorders>
              <w:top w:val="single" w:sz="4" w:space="0" w:color="000000"/>
              <w:left w:val="single" w:sz="4" w:space="0" w:color="000000"/>
              <w:bottom w:val="single" w:sz="4" w:space="0" w:color="000000"/>
              <w:right w:val="single" w:sz="4" w:space="0" w:color="000000"/>
            </w:tcBorders>
            <w:hideMark/>
          </w:tcPr>
          <w:p w:rsidR="002B5FB4" w:rsidRDefault="00F12F0B" w:rsidP="00F12F0B">
            <w:pPr>
              <w:keepNext/>
              <w:keepLines/>
              <w:ind w:left="612" w:hanging="612"/>
              <w:rPr>
                <w:bCs/>
                <w:color w:val="000000" w:themeColor="text1"/>
              </w:rPr>
            </w:pPr>
            <w:r w:rsidRPr="00473A44">
              <w:rPr>
                <w:bCs/>
                <w:color w:val="000000" w:themeColor="text1"/>
              </w:rPr>
              <w:t xml:space="preserve">14F  - </w:t>
            </w:r>
            <w:r w:rsidR="008A5BB0" w:rsidRPr="00473A44">
              <w:rPr>
                <w:bCs/>
                <w:color w:val="000000" w:themeColor="text1"/>
              </w:rPr>
              <w:t>Design Advisor</w:t>
            </w:r>
          </w:p>
          <w:p w:rsidR="00F12F0B" w:rsidRPr="00473A44" w:rsidRDefault="00F12F0B" w:rsidP="00F12F0B">
            <w:pPr>
              <w:keepNext/>
              <w:keepLines/>
              <w:ind w:left="612" w:hanging="612"/>
              <w:rPr>
                <w:bCs/>
                <w:color w:val="000000" w:themeColor="text1"/>
              </w:rPr>
            </w:pPr>
            <w:r w:rsidRPr="00473A44">
              <w:rPr>
                <w:bCs/>
                <w:color w:val="000000" w:themeColor="text1"/>
              </w:rPr>
              <w:t>1</w:t>
            </w:r>
            <w:r>
              <w:rPr>
                <w:bCs/>
                <w:color w:val="000000" w:themeColor="text1"/>
              </w:rPr>
              <w:t>5S</w:t>
            </w:r>
            <w:r w:rsidRPr="00473A44">
              <w:rPr>
                <w:bCs/>
                <w:color w:val="000000" w:themeColor="text1"/>
              </w:rPr>
              <w:t xml:space="preserve">  - Design Advisor</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2B5FB4" w:rsidRPr="00473A44" w:rsidRDefault="005675E4" w:rsidP="00F12F0B">
            <w:pPr>
              <w:keepNext/>
              <w:keepLines/>
              <w:jc w:val="center"/>
              <w:rPr>
                <w:bCs/>
                <w:color w:val="000000" w:themeColor="text1"/>
              </w:rPr>
            </w:pPr>
            <w:r>
              <w:rPr>
                <w:bCs/>
                <w:color w:val="000000" w:themeColor="text1"/>
              </w:rPr>
              <w:t>1</w:t>
            </w:r>
            <w:r w:rsidRPr="00473A44">
              <w:rPr>
                <w:bCs/>
                <w:color w:val="000000" w:themeColor="text1"/>
              </w:rPr>
              <w:t>0</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2B5FB4" w:rsidRPr="00473A44" w:rsidRDefault="002B5FB4" w:rsidP="00F12F0B">
            <w:pPr>
              <w:keepNext/>
              <w:keepLines/>
              <w:jc w:val="center"/>
              <w:rPr>
                <w:bCs/>
                <w:color w:val="000000" w:themeColor="text1"/>
              </w:rPr>
            </w:pPr>
            <w:r w:rsidRPr="00473A44">
              <w:rPr>
                <w:bCs/>
                <w:color w:val="000000" w:themeColor="text1"/>
              </w:rPr>
              <w:t>70</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2B5FB4" w:rsidRPr="00473A44" w:rsidRDefault="005675E4" w:rsidP="00F12F0B">
            <w:pPr>
              <w:keepNext/>
              <w:keepLines/>
              <w:jc w:val="center"/>
              <w:rPr>
                <w:bCs/>
                <w:color w:val="000000" w:themeColor="text1"/>
              </w:rPr>
            </w:pPr>
            <w:r>
              <w:rPr>
                <w:bCs/>
                <w:color w:val="000000" w:themeColor="text1"/>
              </w:rPr>
              <w:t>2</w:t>
            </w:r>
            <w:r w:rsidRPr="00473A44">
              <w:rPr>
                <w:bCs/>
                <w:color w:val="000000" w:themeColor="text1"/>
              </w:rPr>
              <w:t>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2B5FB4" w:rsidRPr="00473A44" w:rsidRDefault="002B5FB4" w:rsidP="00F12F0B">
            <w:pPr>
              <w:keepNext/>
              <w:keepLines/>
              <w:jc w:val="center"/>
              <w:rPr>
                <w:bCs/>
                <w:color w:val="000000" w:themeColor="text1"/>
              </w:rPr>
            </w:pPr>
            <w:r w:rsidRPr="00473A44">
              <w:rPr>
                <w:bCs/>
                <w:color w:val="000000" w:themeColor="text1"/>
              </w:rPr>
              <w:t>10</w:t>
            </w:r>
          </w:p>
        </w:tc>
      </w:tr>
    </w:tbl>
    <w:p w:rsidR="002B5FB4" w:rsidRPr="00A55002" w:rsidRDefault="002B5FB4" w:rsidP="00CC5F5D">
      <w:pPr>
        <w:pStyle w:val="ListNumber"/>
        <w:keepNext/>
        <w:keepLines/>
        <w:widowControl/>
        <w:numPr>
          <w:ilvl w:val="0"/>
          <w:numId w:val="2"/>
        </w:numPr>
        <w:spacing w:after="0"/>
        <w:rPr>
          <w:rFonts w:ascii="Egyptienne F LT Std" w:hAnsi="Egyptienne F LT Std"/>
          <w:color w:val="000000" w:themeColor="text1"/>
          <w:sz w:val="20"/>
          <w:szCs w:val="20"/>
        </w:rPr>
      </w:pPr>
      <w:r w:rsidRPr="00A55002">
        <w:rPr>
          <w:rFonts w:ascii="Egyptienne F LT Std" w:hAnsi="Egyptienne F LT Std"/>
          <w:color w:val="000000" w:themeColor="text1"/>
          <w:sz w:val="20"/>
          <w:szCs w:val="20"/>
        </w:rPr>
        <w:t>FT = Full Time Faculty or PT = Part Time Faculty, at the institution</w:t>
      </w:r>
    </w:p>
    <w:p w:rsidR="002B5FB4" w:rsidRPr="00A55002" w:rsidRDefault="002B5FB4" w:rsidP="00CC5F5D">
      <w:pPr>
        <w:pStyle w:val="ListNumber"/>
        <w:keepNext/>
        <w:keepLines/>
        <w:widowControl/>
        <w:numPr>
          <w:ilvl w:val="0"/>
          <w:numId w:val="2"/>
        </w:numPr>
        <w:spacing w:after="0"/>
        <w:rPr>
          <w:rFonts w:ascii="Egyptienne F LT Std" w:hAnsi="Egyptienne F LT Std"/>
          <w:color w:val="000000" w:themeColor="text1"/>
          <w:sz w:val="20"/>
          <w:szCs w:val="20"/>
        </w:rPr>
      </w:pPr>
      <w:r w:rsidRPr="00A55002">
        <w:rPr>
          <w:rFonts w:ascii="Egyptienne F LT Std" w:hAnsi="Egyptienne F LT Std"/>
          <w:color w:val="000000" w:themeColor="text1"/>
          <w:sz w:val="20"/>
          <w:szCs w:val="20"/>
        </w:rPr>
        <w:t>For the academic year for which the Self-Study Report is being prepared.</w:t>
      </w:r>
    </w:p>
    <w:p w:rsidR="002B5FB4" w:rsidRPr="00A55002" w:rsidRDefault="002B5FB4" w:rsidP="00CC5F5D">
      <w:pPr>
        <w:pStyle w:val="ListNumber"/>
        <w:keepNext/>
        <w:keepLines/>
        <w:widowControl/>
        <w:numPr>
          <w:ilvl w:val="0"/>
          <w:numId w:val="2"/>
        </w:numPr>
        <w:spacing w:after="0"/>
        <w:rPr>
          <w:rFonts w:ascii="Egyptienne F LT Std" w:hAnsi="Egyptienne F LT Std"/>
          <w:color w:val="000000" w:themeColor="text1"/>
          <w:sz w:val="20"/>
          <w:szCs w:val="20"/>
        </w:rPr>
      </w:pPr>
      <w:r w:rsidRPr="00A55002">
        <w:rPr>
          <w:rFonts w:ascii="Egyptienne F LT Std" w:hAnsi="Egyptienne F LT Std"/>
          <w:color w:val="000000" w:themeColor="text1"/>
          <w:sz w:val="20"/>
          <w:szCs w:val="20"/>
        </w:rPr>
        <w:t>Program activity distribution should be in percent of effort in the program and should total 100%.</w:t>
      </w:r>
    </w:p>
    <w:p w:rsidR="002B5FB4" w:rsidRPr="00A55002" w:rsidRDefault="002B5FB4" w:rsidP="00CC5F5D">
      <w:pPr>
        <w:pStyle w:val="ListNumber"/>
        <w:keepNext/>
        <w:keepLines/>
        <w:widowControl/>
        <w:numPr>
          <w:ilvl w:val="0"/>
          <w:numId w:val="2"/>
        </w:numPr>
        <w:spacing w:after="0"/>
        <w:jc w:val="left"/>
        <w:rPr>
          <w:color w:val="000000" w:themeColor="text1"/>
          <w:sz w:val="20"/>
          <w:szCs w:val="20"/>
        </w:rPr>
      </w:pPr>
      <w:r w:rsidRPr="00A55002">
        <w:rPr>
          <w:rFonts w:ascii="Egyptienne F LT Std" w:hAnsi="Egyptienne F LT Std"/>
          <w:color w:val="000000" w:themeColor="text1"/>
          <w:sz w:val="20"/>
          <w:szCs w:val="20"/>
        </w:rPr>
        <w:t xml:space="preserve">Out of the total time employed at the institution. </w:t>
      </w:r>
    </w:p>
    <w:p w:rsidR="002B5FB4" w:rsidRPr="00A55002" w:rsidRDefault="008A5BB0" w:rsidP="008A5BB0">
      <w:pPr>
        <w:ind w:left="360"/>
        <w:rPr>
          <w:color w:val="000000" w:themeColor="text1"/>
        </w:rPr>
      </w:pPr>
      <w:r>
        <w:rPr>
          <w:bCs/>
          <w:color w:val="000000" w:themeColor="text1"/>
          <w:sz w:val="22"/>
        </w:rPr>
        <w:t xml:space="preserve">Design Advisor – advised one of eight design groups in MET 351(2), MET 352(1), MET 464(2), MET 465(1)  </w:t>
      </w:r>
    </w:p>
    <w:p w:rsidR="002B5FB4" w:rsidRPr="008A5BB0" w:rsidRDefault="002B5FB4" w:rsidP="00053C29">
      <w:pPr>
        <w:pStyle w:val="TableLevel2"/>
        <w:spacing w:after="0"/>
        <w:rPr>
          <w:rFonts w:ascii="Egyptienne F LT Std" w:hAnsi="Egyptienne F LT Std"/>
          <w:b w:val="0"/>
          <w:color w:val="000000" w:themeColor="text1"/>
          <w:sz w:val="28"/>
        </w:rPr>
      </w:pPr>
    </w:p>
    <w:p w:rsidR="002B5FB4" w:rsidRPr="00F12F0B" w:rsidRDefault="00F12F0B" w:rsidP="00F12F0B">
      <w:pPr>
        <w:pStyle w:val="TableLevel2"/>
        <w:keepNext/>
        <w:keepLines/>
        <w:widowControl/>
        <w:tabs>
          <w:tab w:val="clear" w:pos="540"/>
        </w:tabs>
        <w:spacing w:after="0"/>
        <w:ind w:left="-450"/>
        <w:jc w:val="left"/>
        <w:rPr>
          <w:b w:val="0"/>
          <w:color w:val="000000" w:themeColor="text1"/>
        </w:rPr>
      </w:pPr>
      <w:r w:rsidRPr="00473A44">
        <w:rPr>
          <w:b w:val="0"/>
          <w:caps w:val="0"/>
          <w:color w:val="000000" w:themeColor="text1"/>
        </w:rPr>
        <w:lastRenderedPageBreak/>
        <w:t xml:space="preserve">Table 6-2 Faculty </w:t>
      </w:r>
      <w:r>
        <w:rPr>
          <w:b w:val="0"/>
          <w:caps w:val="0"/>
          <w:color w:val="000000" w:themeColor="text1"/>
        </w:rPr>
        <w:t>w</w:t>
      </w:r>
      <w:r w:rsidRPr="00473A44">
        <w:rPr>
          <w:b w:val="0"/>
          <w:caps w:val="0"/>
          <w:color w:val="000000" w:themeColor="text1"/>
        </w:rPr>
        <w:t xml:space="preserve">orkload </w:t>
      </w:r>
      <w:r>
        <w:rPr>
          <w:b w:val="0"/>
          <w:caps w:val="0"/>
          <w:color w:val="000000" w:themeColor="text1"/>
        </w:rPr>
        <w:t>s</w:t>
      </w:r>
      <w:r w:rsidRPr="00473A44">
        <w:rPr>
          <w:b w:val="0"/>
          <w:caps w:val="0"/>
          <w:color w:val="000000" w:themeColor="text1"/>
        </w:rPr>
        <w:t>ummary</w:t>
      </w:r>
      <w:r>
        <w:rPr>
          <w:b w:val="0"/>
          <w:caps w:val="0"/>
          <w:color w:val="000000" w:themeColor="text1"/>
        </w:rPr>
        <w:t xml:space="preserve">: </w:t>
      </w:r>
      <w:r w:rsidRPr="00473A44">
        <w:rPr>
          <w:b w:val="0"/>
          <w:bCs w:val="0"/>
          <w:caps w:val="0"/>
          <w:color w:val="000000" w:themeColor="text1"/>
        </w:rPr>
        <w:t xml:space="preserve">BS </w:t>
      </w:r>
      <w:r>
        <w:rPr>
          <w:b w:val="0"/>
          <w:bCs w:val="0"/>
          <w:caps w:val="0"/>
          <w:color w:val="000000" w:themeColor="text1"/>
        </w:rPr>
        <w:t>M</w:t>
      </w:r>
      <w:r w:rsidRPr="00473A44">
        <w:rPr>
          <w:b w:val="0"/>
          <w:bCs w:val="0"/>
          <w:caps w:val="0"/>
          <w:color w:val="000000" w:themeColor="text1"/>
        </w:rPr>
        <w:t xml:space="preserve">etallurgical </w:t>
      </w:r>
      <w:r>
        <w:rPr>
          <w:b w:val="0"/>
          <w:bCs w:val="0"/>
          <w:caps w:val="0"/>
          <w:color w:val="000000" w:themeColor="text1"/>
        </w:rPr>
        <w:t>E</w:t>
      </w:r>
      <w:r w:rsidRPr="00473A44">
        <w:rPr>
          <w:b w:val="0"/>
          <w:bCs w:val="0"/>
          <w:caps w:val="0"/>
          <w:color w:val="000000" w:themeColor="text1"/>
        </w:rPr>
        <w:t xml:space="preserve">ngineering </w:t>
      </w:r>
      <w:r w:rsidRPr="00473A44">
        <w:rPr>
          <w:b w:val="0"/>
          <w:bCs w:val="0"/>
          <w:color w:val="000000" w:themeColor="text1"/>
        </w:rPr>
        <w:t>(201</w:t>
      </w:r>
      <w:r>
        <w:rPr>
          <w:b w:val="0"/>
          <w:bCs w:val="0"/>
          <w:color w:val="000000" w:themeColor="text1"/>
        </w:rPr>
        <w:t>5</w:t>
      </w:r>
      <w:r w:rsidRPr="00473A44">
        <w:rPr>
          <w:b w:val="0"/>
          <w:bCs w:val="0"/>
          <w:color w:val="000000" w:themeColor="text1"/>
        </w:rPr>
        <w:t>-201</w:t>
      </w:r>
      <w:r>
        <w:rPr>
          <w:b w:val="0"/>
          <w:bCs w:val="0"/>
          <w:color w:val="000000" w:themeColor="text1"/>
        </w:rPr>
        <w:t>6</w:t>
      </w:r>
      <w:r w:rsidRPr="00473A44">
        <w:rPr>
          <w:b w:val="0"/>
          <w:bCs w:val="0"/>
          <w:color w:val="000000" w:themeColor="text1"/>
        </w:rPr>
        <w:t>)</w:t>
      </w:r>
    </w:p>
    <w:tbl>
      <w:tblPr>
        <w:tblW w:w="1368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630"/>
        <w:gridCol w:w="5940"/>
        <w:gridCol w:w="1170"/>
        <w:gridCol w:w="1350"/>
        <w:gridCol w:w="900"/>
        <w:gridCol w:w="1170"/>
      </w:tblGrid>
      <w:tr w:rsidR="002B5FB4" w:rsidRPr="00F12F0B" w:rsidTr="00F12F0B">
        <w:trPr>
          <w:trHeight w:val="440"/>
        </w:trPr>
        <w:tc>
          <w:tcPr>
            <w:tcW w:w="2520" w:type="dxa"/>
            <w:vMerge w:val="restart"/>
            <w:tcBorders>
              <w:top w:val="single" w:sz="4" w:space="0" w:color="000000"/>
              <w:left w:val="single" w:sz="4" w:space="0" w:color="000000"/>
              <w:bottom w:val="single" w:sz="4" w:space="0" w:color="000000"/>
              <w:right w:val="single" w:sz="4" w:space="0" w:color="000000"/>
            </w:tcBorders>
            <w:vAlign w:val="center"/>
            <w:hideMark/>
          </w:tcPr>
          <w:p w:rsidR="002B5FB4" w:rsidRPr="00F12F0B" w:rsidRDefault="002B5FB4" w:rsidP="00053C29">
            <w:pPr>
              <w:keepNext/>
              <w:keepLines/>
              <w:rPr>
                <w:bCs/>
                <w:color w:val="000000" w:themeColor="text1"/>
              </w:rPr>
            </w:pPr>
            <w:r w:rsidRPr="00F12F0B">
              <w:rPr>
                <w:bCs/>
                <w:color w:val="000000" w:themeColor="text1"/>
              </w:rPr>
              <w:t>Faculty Member</w:t>
            </w:r>
          </w:p>
        </w:tc>
        <w:tc>
          <w:tcPr>
            <w:tcW w:w="630" w:type="dxa"/>
            <w:vMerge w:val="restart"/>
            <w:tcBorders>
              <w:top w:val="single" w:sz="4" w:space="0" w:color="000000"/>
              <w:left w:val="single" w:sz="4" w:space="0" w:color="000000"/>
              <w:bottom w:val="single" w:sz="4" w:space="0" w:color="000000"/>
              <w:right w:val="single" w:sz="4" w:space="0" w:color="000000"/>
            </w:tcBorders>
            <w:vAlign w:val="center"/>
            <w:hideMark/>
          </w:tcPr>
          <w:p w:rsidR="002B5FB4" w:rsidRPr="00F12F0B" w:rsidRDefault="002B5FB4" w:rsidP="00053C29">
            <w:pPr>
              <w:keepNext/>
              <w:keepLines/>
              <w:jc w:val="center"/>
              <w:rPr>
                <w:bCs/>
                <w:color w:val="000000" w:themeColor="text1"/>
              </w:rPr>
            </w:pPr>
            <w:r w:rsidRPr="00F12F0B">
              <w:rPr>
                <w:bCs/>
                <w:color w:val="000000" w:themeColor="text1"/>
              </w:rPr>
              <w:t>PT</w:t>
            </w:r>
          </w:p>
          <w:p w:rsidR="002B5FB4" w:rsidRPr="00F12F0B" w:rsidRDefault="002B5FB4" w:rsidP="00053C29">
            <w:pPr>
              <w:keepNext/>
              <w:keepLines/>
              <w:jc w:val="center"/>
              <w:rPr>
                <w:bCs/>
                <w:color w:val="000000" w:themeColor="text1"/>
              </w:rPr>
            </w:pPr>
            <w:r w:rsidRPr="00F12F0B">
              <w:rPr>
                <w:bCs/>
                <w:color w:val="000000" w:themeColor="text1"/>
              </w:rPr>
              <w:t>or FT</w:t>
            </w:r>
            <w:r w:rsidRPr="00F12F0B">
              <w:rPr>
                <w:bCs/>
                <w:color w:val="000000" w:themeColor="text1"/>
                <w:vertAlign w:val="superscript"/>
              </w:rPr>
              <w:t>1</w:t>
            </w:r>
          </w:p>
        </w:tc>
        <w:tc>
          <w:tcPr>
            <w:tcW w:w="5940" w:type="dxa"/>
            <w:vMerge w:val="restart"/>
            <w:tcBorders>
              <w:top w:val="single" w:sz="4" w:space="0" w:color="000000"/>
              <w:left w:val="single" w:sz="4" w:space="0" w:color="000000"/>
              <w:bottom w:val="single" w:sz="4" w:space="0" w:color="000000"/>
              <w:right w:val="single" w:sz="4" w:space="0" w:color="000000"/>
            </w:tcBorders>
            <w:vAlign w:val="center"/>
            <w:hideMark/>
          </w:tcPr>
          <w:p w:rsidR="00F12F0B" w:rsidRDefault="00F12F0B" w:rsidP="00F12F0B">
            <w:pPr>
              <w:keepNext/>
              <w:keepLines/>
              <w:rPr>
                <w:bCs/>
                <w:color w:val="000000" w:themeColor="text1"/>
              </w:rPr>
            </w:pPr>
            <w:r w:rsidRPr="00F12F0B">
              <w:rPr>
                <w:bCs/>
                <w:color w:val="000000" w:themeColor="text1"/>
              </w:rPr>
              <w:t>Term and Year</w:t>
            </w:r>
            <w:r w:rsidRPr="00F12F0B">
              <w:rPr>
                <w:bCs/>
                <w:color w:val="000000" w:themeColor="text1"/>
                <w:vertAlign w:val="superscript"/>
              </w:rPr>
              <w:t>2</w:t>
            </w:r>
            <w:r>
              <w:rPr>
                <w:bCs/>
                <w:color w:val="000000" w:themeColor="text1"/>
                <w:vertAlign w:val="superscript"/>
              </w:rPr>
              <w:t xml:space="preserve"> </w:t>
            </w:r>
            <w:r w:rsidR="002B5FB4" w:rsidRPr="00F12F0B">
              <w:rPr>
                <w:bCs/>
                <w:color w:val="000000" w:themeColor="text1"/>
              </w:rPr>
              <w:t xml:space="preserve">Classes Taught </w:t>
            </w:r>
          </w:p>
          <w:p w:rsidR="002B5FB4" w:rsidRPr="00F12F0B" w:rsidRDefault="002B5FB4" w:rsidP="00F12F0B">
            <w:pPr>
              <w:keepNext/>
              <w:keepLines/>
              <w:rPr>
                <w:bCs/>
                <w:color w:val="000000" w:themeColor="text1"/>
                <w:vertAlign w:val="superscript"/>
              </w:rPr>
            </w:pPr>
            <w:r w:rsidRPr="00F12F0B">
              <w:rPr>
                <w:bCs/>
                <w:color w:val="000000" w:themeColor="text1"/>
              </w:rPr>
              <w:t>(Course No</w:t>
            </w:r>
            <w:proofErr w:type="gramStart"/>
            <w:r w:rsidRPr="00F12F0B">
              <w:rPr>
                <w:bCs/>
                <w:color w:val="000000" w:themeColor="text1"/>
              </w:rPr>
              <w:t>./</w:t>
            </w:r>
            <w:proofErr w:type="gramEnd"/>
            <w:r w:rsidRPr="00F12F0B">
              <w:rPr>
                <w:bCs/>
                <w:color w:val="000000" w:themeColor="text1"/>
              </w:rPr>
              <w:t xml:space="preserve">Credit Hrs.) </w:t>
            </w:r>
          </w:p>
        </w:tc>
        <w:tc>
          <w:tcPr>
            <w:tcW w:w="3420" w:type="dxa"/>
            <w:gridSpan w:val="3"/>
            <w:tcBorders>
              <w:top w:val="single" w:sz="4" w:space="0" w:color="000000"/>
              <w:left w:val="single" w:sz="4" w:space="0" w:color="000000"/>
              <w:bottom w:val="single" w:sz="4" w:space="0" w:color="auto"/>
              <w:right w:val="single" w:sz="4" w:space="0" w:color="auto"/>
            </w:tcBorders>
            <w:hideMark/>
          </w:tcPr>
          <w:p w:rsidR="002B5FB4" w:rsidRPr="00F12F0B" w:rsidRDefault="002B5FB4" w:rsidP="00053C29">
            <w:pPr>
              <w:keepNext/>
              <w:keepLines/>
              <w:rPr>
                <w:bCs/>
                <w:color w:val="000000" w:themeColor="text1"/>
                <w:vertAlign w:val="superscript"/>
              </w:rPr>
            </w:pPr>
            <w:r w:rsidRPr="00F12F0B">
              <w:rPr>
                <w:bCs/>
                <w:color w:val="000000" w:themeColor="text1"/>
              </w:rPr>
              <w:t>Program Activity Distribution</w:t>
            </w:r>
            <w:r w:rsidRPr="00F12F0B">
              <w:rPr>
                <w:bCs/>
                <w:color w:val="000000" w:themeColor="text1"/>
                <w:vertAlign w:val="superscript"/>
              </w:rPr>
              <w:t>3</w:t>
            </w:r>
          </w:p>
        </w:tc>
        <w:tc>
          <w:tcPr>
            <w:tcW w:w="1170" w:type="dxa"/>
            <w:vMerge w:val="restart"/>
            <w:tcBorders>
              <w:top w:val="single" w:sz="4" w:space="0" w:color="000000"/>
              <w:left w:val="single" w:sz="4" w:space="0" w:color="000000"/>
              <w:bottom w:val="single" w:sz="4" w:space="0" w:color="000000"/>
              <w:right w:val="single" w:sz="4" w:space="0" w:color="auto"/>
            </w:tcBorders>
            <w:vAlign w:val="bottom"/>
            <w:hideMark/>
          </w:tcPr>
          <w:p w:rsidR="002B5FB4" w:rsidRPr="00F12F0B" w:rsidRDefault="002B5FB4" w:rsidP="00053C29">
            <w:pPr>
              <w:keepNext/>
              <w:keepLines/>
              <w:jc w:val="center"/>
              <w:rPr>
                <w:bCs/>
                <w:color w:val="000000" w:themeColor="text1"/>
              </w:rPr>
            </w:pPr>
            <w:r w:rsidRPr="00F12F0B">
              <w:rPr>
                <w:bCs/>
                <w:color w:val="000000" w:themeColor="text1"/>
              </w:rPr>
              <w:t>% of Time Devoted</w:t>
            </w:r>
          </w:p>
          <w:p w:rsidR="002B5FB4" w:rsidRPr="00F12F0B" w:rsidRDefault="002B5FB4" w:rsidP="00053C29">
            <w:pPr>
              <w:keepNext/>
              <w:keepLines/>
              <w:jc w:val="center"/>
              <w:rPr>
                <w:bCs/>
                <w:color w:val="000000" w:themeColor="text1"/>
              </w:rPr>
            </w:pPr>
            <w:r w:rsidRPr="00F12F0B">
              <w:rPr>
                <w:bCs/>
                <w:color w:val="000000" w:themeColor="text1"/>
              </w:rPr>
              <w:t>to the Program</w:t>
            </w:r>
            <w:r w:rsidR="00024E17" w:rsidRPr="00F12F0B">
              <w:rPr>
                <w:bCs/>
                <w:color w:val="000000" w:themeColor="text1"/>
                <w:vertAlign w:val="superscript"/>
              </w:rPr>
              <w:t>4</w:t>
            </w:r>
          </w:p>
        </w:tc>
      </w:tr>
      <w:tr w:rsidR="002B5FB4" w:rsidRPr="00F12F0B" w:rsidTr="00F12F0B">
        <w:trPr>
          <w:trHeight w:val="737"/>
        </w:trPr>
        <w:tc>
          <w:tcPr>
            <w:tcW w:w="2520" w:type="dxa"/>
            <w:vMerge/>
            <w:tcBorders>
              <w:top w:val="single" w:sz="4" w:space="0" w:color="000000"/>
              <w:left w:val="single" w:sz="4" w:space="0" w:color="000000"/>
              <w:bottom w:val="single" w:sz="4" w:space="0" w:color="000000"/>
              <w:right w:val="single" w:sz="4" w:space="0" w:color="000000"/>
            </w:tcBorders>
            <w:vAlign w:val="center"/>
            <w:hideMark/>
          </w:tcPr>
          <w:p w:rsidR="002B5FB4" w:rsidRPr="00F12F0B" w:rsidRDefault="002B5FB4" w:rsidP="00053C29">
            <w:pPr>
              <w:keepNext/>
              <w:keepLines/>
              <w:rPr>
                <w:bCs/>
                <w:color w:val="000000" w:themeColor="text1"/>
              </w:rPr>
            </w:pPr>
          </w:p>
        </w:tc>
        <w:tc>
          <w:tcPr>
            <w:tcW w:w="630" w:type="dxa"/>
            <w:vMerge/>
            <w:tcBorders>
              <w:top w:val="single" w:sz="4" w:space="0" w:color="000000"/>
              <w:left w:val="single" w:sz="4" w:space="0" w:color="000000"/>
              <w:bottom w:val="single" w:sz="4" w:space="0" w:color="000000"/>
              <w:right w:val="single" w:sz="4" w:space="0" w:color="000000"/>
            </w:tcBorders>
            <w:vAlign w:val="center"/>
            <w:hideMark/>
          </w:tcPr>
          <w:p w:rsidR="002B5FB4" w:rsidRPr="00F12F0B" w:rsidRDefault="002B5FB4" w:rsidP="00053C29">
            <w:pPr>
              <w:keepNext/>
              <w:keepLines/>
              <w:rPr>
                <w:bCs/>
                <w:color w:val="000000" w:themeColor="text1"/>
              </w:rPr>
            </w:pPr>
          </w:p>
        </w:tc>
        <w:tc>
          <w:tcPr>
            <w:tcW w:w="5940" w:type="dxa"/>
            <w:vMerge/>
            <w:tcBorders>
              <w:top w:val="single" w:sz="4" w:space="0" w:color="000000"/>
              <w:left w:val="single" w:sz="4" w:space="0" w:color="000000"/>
              <w:bottom w:val="single" w:sz="4" w:space="0" w:color="000000"/>
              <w:right w:val="single" w:sz="4" w:space="0" w:color="000000"/>
            </w:tcBorders>
            <w:vAlign w:val="center"/>
            <w:hideMark/>
          </w:tcPr>
          <w:p w:rsidR="002B5FB4" w:rsidRPr="00F12F0B" w:rsidRDefault="002B5FB4" w:rsidP="00053C29">
            <w:pPr>
              <w:keepNext/>
              <w:keepLines/>
              <w:rPr>
                <w:bCs/>
                <w:color w:val="000000" w:themeColor="text1"/>
                <w:vertAlign w:val="superscript"/>
              </w:rPr>
            </w:pPr>
          </w:p>
        </w:tc>
        <w:tc>
          <w:tcPr>
            <w:tcW w:w="1170" w:type="dxa"/>
            <w:tcBorders>
              <w:top w:val="single" w:sz="4" w:space="0" w:color="auto"/>
              <w:left w:val="single" w:sz="4" w:space="0" w:color="000000"/>
              <w:bottom w:val="single" w:sz="4" w:space="0" w:color="000000"/>
              <w:right w:val="single" w:sz="4" w:space="0" w:color="auto"/>
            </w:tcBorders>
            <w:vAlign w:val="center"/>
            <w:hideMark/>
          </w:tcPr>
          <w:p w:rsidR="002B5FB4" w:rsidRPr="00F12F0B" w:rsidRDefault="002B5FB4" w:rsidP="00053C29">
            <w:pPr>
              <w:keepNext/>
              <w:keepLines/>
              <w:jc w:val="center"/>
              <w:rPr>
                <w:bCs/>
                <w:color w:val="000000" w:themeColor="text1"/>
              </w:rPr>
            </w:pPr>
            <w:r w:rsidRPr="00F12F0B">
              <w:rPr>
                <w:bCs/>
                <w:color w:val="000000" w:themeColor="text1"/>
              </w:rPr>
              <w:t>Teaching</w:t>
            </w:r>
          </w:p>
        </w:tc>
        <w:tc>
          <w:tcPr>
            <w:tcW w:w="1350" w:type="dxa"/>
            <w:tcBorders>
              <w:top w:val="single" w:sz="4" w:space="0" w:color="auto"/>
              <w:left w:val="single" w:sz="4" w:space="0" w:color="auto"/>
              <w:bottom w:val="single" w:sz="4" w:space="0" w:color="000000"/>
              <w:right w:val="single" w:sz="4" w:space="0" w:color="auto"/>
            </w:tcBorders>
          </w:tcPr>
          <w:p w:rsidR="002B5FB4" w:rsidRPr="00F12F0B" w:rsidRDefault="002B5FB4" w:rsidP="007F451D">
            <w:pPr>
              <w:keepNext/>
              <w:keepLines/>
              <w:jc w:val="center"/>
              <w:rPr>
                <w:bCs/>
                <w:color w:val="000000" w:themeColor="text1"/>
              </w:rPr>
            </w:pPr>
            <w:r w:rsidRPr="00F12F0B">
              <w:rPr>
                <w:bCs/>
                <w:color w:val="000000" w:themeColor="text1"/>
              </w:rPr>
              <w:t>Research or Scholarship</w:t>
            </w:r>
          </w:p>
        </w:tc>
        <w:tc>
          <w:tcPr>
            <w:tcW w:w="900" w:type="dxa"/>
            <w:tcBorders>
              <w:top w:val="single" w:sz="4" w:space="0" w:color="auto"/>
              <w:left w:val="single" w:sz="4" w:space="0" w:color="auto"/>
              <w:bottom w:val="single" w:sz="4" w:space="0" w:color="000000"/>
              <w:right w:val="single" w:sz="4" w:space="0" w:color="000000"/>
            </w:tcBorders>
            <w:vAlign w:val="center"/>
          </w:tcPr>
          <w:p w:rsidR="002B5FB4" w:rsidRPr="00F12F0B" w:rsidRDefault="002B5FB4" w:rsidP="00053C29">
            <w:pPr>
              <w:keepNext/>
              <w:keepLines/>
              <w:jc w:val="center"/>
              <w:rPr>
                <w:bCs/>
                <w:color w:val="000000" w:themeColor="text1"/>
              </w:rPr>
            </w:pPr>
          </w:p>
          <w:p w:rsidR="002B5FB4" w:rsidRPr="00F12F0B" w:rsidRDefault="002B5FB4" w:rsidP="00053C29">
            <w:pPr>
              <w:keepNext/>
              <w:keepLines/>
              <w:jc w:val="center"/>
              <w:rPr>
                <w:bCs/>
                <w:color w:val="000000" w:themeColor="text1"/>
                <w:vertAlign w:val="superscript"/>
              </w:rPr>
            </w:pPr>
            <w:r w:rsidRPr="00F12F0B">
              <w:rPr>
                <w:bCs/>
                <w:color w:val="000000" w:themeColor="text1"/>
              </w:rPr>
              <w:t>Other</w:t>
            </w:r>
          </w:p>
          <w:p w:rsidR="002B5FB4" w:rsidRPr="00F12F0B" w:rsidRDefault="002B5FB4" w:rsidP="00053C29">
            <w:pPr>
              <w:keepNext/>
              <w:keepLines/>
              <w:rPr>
                <w:bCs/>
                <w:color w:val="000000" w:themeColor="text1"/>
              </w:rPr>
            </w:pPr>
          </w:p>
        </w:tc>
        <w:tc>
          <w:tcPr>
            <w:tcW w:w="1170" w:type="dxa"/>
            <w:vMerge/>
            <w:tcBorders>
              <w:top w:val="single" w:sz="4" w:space="0" w:color="000000"/>
              <w:left w:val="single" w:sz="4" w:space="0" w:color="000000"/>
              <w:bottom w:val="single" w:sz="4" w:space="0" w:color="000000"/>
              <w:right w:val="single" w:sz="4" w:space="0" w:color="auto"/>
            </w:tcBorders>
            <w:vAlign w:val="center"/>
            <w:hideMark/>
          </w:tcPr>
          <w:p w:rsidR="002B5FB4" w:rsidRPr="00F12F0B" w:rsidRDefault="002B5FB4" w:rsidP="00053C29">
            <w:pPr>
              <w:keepNext/>
              <w:keepLines/>
              <w:rPr>
                <w:bCs/>
                <w:color w:val="000000" w:themeColor="text1"/>
              </w:rPr>
            </w:pPr>
          </w:p>
        </w:tc>
      </w:tr>
      <w:tr w:rsidR="009C10FA" w:rsidRPr="00F12F0B" w:rsidTr="007F451D">
        <w:tc>
          <w:tcPr>
            <w:tcW w:w="252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831036">
            <w:pPr>
              <w:keepNext/>
              <w:keepLines/>
              <w:rPr>
                <w:bCs/>
                <w:color w:val="000000" w:themeColor="text1"/>
              </w:rPr>
            </w:pPr>
            <w:r w:rsidRPr="00F12F0B">
              <w:rPr>
                <w:bCs/>
                <w:color w:val="000000" w:themeColor="text1"/>
              </w:rPr>
              <w:t>Crawford, Grant A.</w:t>
            </w:r>
          </w:p>
        </w:tc>
        <w:tc>
          <w:tcPr>
            <w:tcW w:w="63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831036">
            <w:pPr>
              <w:keepNext/>
              <w:keepLines/>
              <w:jc w:val="center"/>
              <w:rPr>
                <w:bCs/>
                <w:color w:val="000000" w:themeColor="text1"/>
              </w:rPr>
            </w:pPr>
            <w:r w:rsidRPr="00F12F0B">
              <w:rPr>
                <w:bCs/>
                <w:color w:val="000000" w:themeColor="text1"/>
              </w:rPr>
              <w:t>FT</w:t>
            </w:r>
          </w:p>
        </w:tc>
        <w:tc>
          <w:tcPr>
            <w:tcW w:w="594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F12F0B">
            <w:pPr>
              <w:keepNext/>
              <w:keepLines/>
              <w:ind w:left="612" w:hanging="612"/>
              <w:rPr>
                <w:bCs/>
                <w:color w:val="000000" w:themeColor="text1"/>
              </w:rPr>
            </w:pPr>
            <w:r w:rsidRPr="00F12F0B">
              <w:rPr>
                <w:bCs/>
                <w:color w:val="000000" w:themeColor="text1"/>
              </w:rPr>
              <w:t>F15 - MET 330/(3), MET 330L/(1), MET 464/(2)</w:t>
            </w:r>
          </w:p>
          <w:p w:rsidR="009C10FA" w:rsidRPr="00F12F0B" w:rsidRDefault="009C10FA" w:rsidP="00F12F0B">
            <w:pPr>
              <w:keepNext/>
              <w:keepLines/>
              <w:ind w:left="612" w:hanging="612"/>
              <w:rPr>
                <w:bCs/>
                <w:color w:val="000000" w:themeColor="text1"/>
              </w:rPr>
            </w:pPr>
            <w:r w:rsidRPr="00F12F0B">
              <w:rPr>
                <w:bCs/>
                <w:color w:val="000000" w:themeColor="text1"/>
              </w:rPr>
              <w:t>S16 - MET 440/550/(3), MET 465/(1), MET 352/(1)</w:t>
            </w:r>
          </w:p>
        </w:tc>
        <w:tc>
          <w:tcPr>
            <w:tcW w:w="1170" w:type="dxa"/>
            <w:tcBorders>
              <w:top w:val="single" w:sz="4" w:space="0" w:color="000000"/>
              <w:left w:val="single" w:sz="4" w:space="0" w:color="000000"/>
              <w:bottom w:val="single" w:sz="4" w:space="0" w:color="000000"/>
              <w:right w:val="single" w:sz="4" w:space="0" w:color="auto"/>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40</w:t>
            </w:r>
          </w:p>
        </w:tc>
        <w:tc>
          <w:tcPr>
            <w:tcW w:w="1350" w:type="dxa"/>
            <w:tcBorders>
              <w:top w:val="single" w:sz="4" w:space="0" w:color="000000"/>
              <w:left w:val="single" w:sz="4" w:space="0" w:color="auto"/>
              <w:bottom w:val="single" w:sz="4" w:space="0" w:color="000000"/>
              <w:right w:val="single" w:sz="4" w:space="0" w:color="auto"/>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40</w:t>
            </w:r>
          </w:p>
        </w:tc>
        <w:tc>
          <w:tcPr>
            <w:tcW w:w="900" w:type="dxa"/>
            <w:tcBorders>
              <w:top w:val="single" w:sz="4" w:space="0" w:color="000000"/>
              <w:left w:val="single" w:sz="4" w:space="0" w:color="auto"/>
              <w:bottom w:val="single" w:sz="4" w:space="0" w:color="000000"/>
              <w:right w:val="single" w:sz="4" w:space="0" w:color="000000"/>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20</w:t>
            </w:r>
          </w:p>
        </w:tc>
        <w:tc>
          <w:tcPr>
            <w:tcW w:w="1170" w:type="dxa"/>
            <w:tcBorders>
              <w:top w:val="single" w:sz="4" w:space="0" w:color="000000"/>
              <w:left w:val="single" w:sz="4" w:space="0" w:color="auto"/>
              <w:bottom w:val="single" w:sz="4" w:space="0" w:color="000000"/>
              <w:right w:val="single" w:sz="4" w:space="0" w:color="000000"/>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100</w:t>
            </w:r>
          </w:p>
        </w:tc>
      </w:tr>
      <w:tr w:rsidR="009C10FA" w:rsidRPr="00F12F0B" w:rsidTr="007F451D">
        <w:tc>
          <w:tcPr>
            <w:tcW w:w="252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831036">
            <w:pPr>
              <w:keepNext/>
              <w:keepLines/>
              <w:rPr>
                <w:bCs/>
                <w:color w:val="000000" w:themeColor="text1"/>
              </w:rPr>
            </w:pPr>
            <w:r w:rsidRPr="00F12F0B">
              <w:rPr>
                <w:bCs/>
                <w:color w:val="000000" w:themeColor="text1"/>
              </w:rPr>
              <w:t>Cross, William M.</w:t>
            </w:r>
          </w:p>
        </w:tc>
        <w:tc>
          <w:tcPr>
            <w:tcW w:w="63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831036">
            <w:pPr>
              <w:keepNext/>
              <w:keepLines/>
              <w:jc w:val="center"/>
              <w:rPr>
                <w:bCs/>
                <w:color w:val="000000" w:themeColor="text1"/>
              </w:rPr>
            </w:pPr>
            <w:r w:rsidRPr="00F12F0B">
              <w:rPr>
                <w:bCs/>
                <w:color w:val="000000" w:themeColor="text1"/>
              </w:rPr>
              <w:t>FT</w:t>
            </w:r>
          </w:p>
        </w:tc>
        <w:tc>
          <w:tcPr>
            <w:tcW w:w="594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F12F0B">
            <w:pPr>
              <w:keepNext/>
              <w:keepLines/>
              <w:ind w:left="612" w:hanging="612"/>
              <w:rPr>
                <w:bCs/>
                <w:color w:val="000000" w:themeColor="text1"/>
              </w:rPr>
            </w:pPr>
            <w:r w:rsidRPr="00F12F0B">
              <w:rPr>
                <w:bCs/>
                <w:color w:val="000000" w:themeColor="text1"/>
              </w:rPr>
              <w:t>F15 - MET 491/(3), MES 601/(4), MES 691/(3)</w:t>
            </w:r>
            <w:r w:rsidR="008A5BB0" w:rsidRPr="00F12F0B">
              <w:rPr>
                <w:bCs/>
                <w:color w:val="000000" w:themeColor="text1"/>
              </w:rPr>
              <w:t>, Design Advisor</w:t>
            </w:r>
          </w:p>
          <w:p w:rsidR="009C10FA" w:rsidRPr="00F12F0B" w:rsidRDefault="009C10FA" w:rsidP="00F12F0B">
            <w:pPr>
              <w:keepNext/>
              <w:keepLines/>
              <w:ind w:left="612" w:hanging="612"/>
              <w:rPr>
                <w:bCs/>
                <w:color w:val="000000" w:themeColor="text1"/>
              </w:rPr>
            </w:pPr>
            <w:r w:rsidRPr="00F12F0B">
              <w:rPr>
                <w:bCs/>
                <w:color w:val="000000" w:themeColor="text1"/>
              </w:rPr>
              <w:t>S16 - MET 310/(3), MES 712/(3)</w:t>
            </w:r>
            <w:r w:rsidR="008A5BB0" w:rsidRPr="00F12F0B">
              <w:rPr>
                <w:bCs/>
                <w:color w:val="000000" w:themeColor="text1"/>
              </w:rPr>
              <w:t>, Design Advisor</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40</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40</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20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100</w:t>
            </w:r>
          </w:p>
        </w:tc>
      </w:tr>
      <w:tr w:rsidR="009C10FA" w:rsidRPr="00F12F0B" w:rsidTr="007F451D">
        <w:tc>
          <w:tcPr>
            <w:tcW w:w="252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831036">
            <w:pPr>
              <w:keepNext/>
              <w:keepLines/>
              <w:rPr>
                <w:bCs/>
                <w:color w:val="000000" w:themeColor="text1"/>
              </w:rPr>
            </w:pPr>
            <w:r w:rsidRPr="00F12F0B">
              <w:rPr>
                <w:bCs/>
                <w:color w:val="000000" w:themeColor="text1"/>
              </w:rPr>
              <w:t>Howard, Stanley M.</w:t>
            </w:r>
          </w:p>
        </w:tc>
        <w:tc>
          <w:tcPr>
            <w:tcW w:w="63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053C29">
            <w:pPr>
              <w:keepNext/>
              <w:keepLines/>
              <w:jc w:val="center"/>
              <w:rPr>
                <w:bCs/>
                <w:color w:val="000000" w:themeColor="text1"/>
              </w:rPr>
            </w:pPr>
            <w:r w:rsidRPr="00F12F0B">
              <w:rPr>
                <w:bCs/>
                <w:color w:val="000000" w:themeColor="text1"/>
              </w:rPr>
              <w:t>PT</w:t>
            </w:r>
          </w:p>
        </w:tc>
        <w:tc>
          <w:tcPr>
            <w:tcW w:w="594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F12F0B">
            <w:pPr>
              <w:keepNext/>
              <w:keepLines/>
              <w:ind w:left="612" w:hanging="612"/>
              <w:rPr>
                <w:bCs/>
                <w:color w:val="000000" w:themeColor="text1"/>
              </w:rPr>
            </w:pPr>
            <w:r w:rsidRPr="00F12F0B">
              <w:rPr>
                <w:bCs/>
                <w:color w:val="000000" w:themeColor="text1"/>
              </w:rPr>
              <w:t xml:space="preserve">15F  - </w:t>
            </w:r>
            <w:r w:rsidR="008A5BB0" w:rsidRPr="00F12F0B">
              <w:rPr>
                <w:bCs/>
                <w:color w:val="000000" w:themeColor="text1"/>
              </w:rPr>
              <w:t>Design Advisor</w:t>
            </w:r>
          </w:p>
          <w:p w:rsidR="009C10FA" w:rsidRPr="00F12F0B" w:rsidRDefault="009C10FA" w:rsidP="00F12F0B">
            <w:pPr>
              <w:keepNext/>
              <w:keepLines/>
              <w:ind w:left="612" w:hanging="612"/>
              <w:rPr>
                <w:bCs/>
                <w:color w:val="000000" w:themeColor="text1"/>
              </w:rPr>
            </w:pPr>
            <w:r w:rsidRPr="00F12F0B">
              <w:rPr>
                <w:bCs/>
                <w:color w:val="000000" w:themeColor="text1"/>
              </w:rPr>
              <w:t xml:space="preserve">16S  - </w:t>
            </w:r>
            <w:r w:rsidR="008A5BB0" w:rsidRPr="00F12F0B">
              <w:rPr>
                <w:bCs/>
                <w:color w:val="000000" w:themeColor="text1"/>
              </w:rPr>
              <w:t>Design Advisor</w:t>
            </w:r>
          </w:p>
        </w:tc>
        <w:tc>
          <w:tcPr>
            <w:tcW w:w="1170" w:type="dxa"/>
            <w:tcBorders>
              <w:top w:val="single" w:sz="4" w:space="0" w:color="000000"/>
              <w:left w:val="single" w:sz="4" w:space="0" w:color="000000"/>
              <w:bottom w:val="single" w:sz="4" w:space="0" w:color="000000"/>
              <w:right w:val="single" w:sz="4" w:space="0" w:color="auto"/>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75</w:t>
            </w:r>
          </w:p>
          <w:p w:rsidR="009C10FA" w:rsidRPr="00F12F0B" w:rsidRDefault="009C10FA" w:rsidP="007F451D">
            <w:pPr>
              <w:keepNext/>
              <w:keepLines/>
              <w:jc w:val="center"/>
              <w:rPr>
                <w:bCs/>
                <w:color w:val="000000" w:themeColor="text1"/>
              </w:rPr>
            </w:pPr>
          </w:p>
        </w:tc>
        <w:tc>
          <w:tcPr>
            <w:tcW w:w="1350" w:type="dxa"/>
            <w:tcBorders>
              <w:top w:val="single" w:sz="4" w:space="0" w:color="000000"/>
              <w:left w:val="single" w:sz="4" w:space="0" w:color="auto"/>
              <w:bottom w:val="single" w:sz="4" w:space="0" w:color="000000"/>
              <w:right w:val="single" w:sz="4" w:space="0" w:color="auto"/>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15</w:t>
            </w:r>
          </w:p>
          <w:p w:rsidR="009C10FA" w:rsidRPr="00F12F0B" w:rsidRDefault="009C10FA" w:rsidP="007F451D">
            <w:pPr>
              <w:keepNext/>
              <w:keepLines/>
              <w:jc w:val="center"/>
              <w:rPr>
                <w:bCs/>
                <w:color w:val="000000" w:themeColor="text1"/>
              </w:rPr>
            </w:pPr>
          </w:p>
        </w:tc>
        <w:tc>
          <w:tcPr>
            <w:tcW w:w="900" w:type="dxa"/>
            <w:tcBorders>
              <w:top w:val="single" w:sz="4" w:space="0" w:color="000000"/>
              <w:left w:val="single" w:sz="4" w:space="0" w:color="auto"/>
              <w:bottom w:val="single" w:sz="4" w:space="0" w:color="000000"/>
              <w:right w:val="single" w:sz="4" w:space="0" w:color="000000"/>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10</w:t>
            </w:r>
          </w:p>
          <w:p w:rsidR="009C10FA" w:rsidRPr="00F12F0B" w:rsidRDefault="009C10FA" w:rsidP="007F451D">
            <w:pPr>
              <w:keepNext/>
              <w:keepLines/>
              <w:jc w:val="center"/>
              <w:rPr>
                <w:bCs/>
                <w:color w:val="000000" w:themeColor="text1"/>
              </w:rPr>
            </w:pPr>
          </w:p>
        </w:tc>
        <w:tc>
          <w:tcPr>
            <w:tcW w:w="1170" w:type="dxa"/>
            <w:tcBorders>
              <w:top w:val="single" w:sz="4" w:space="0" w:color="000000"/>
              <w:left w:val="single" w:sz="4" w:space="0" w:color="auto"/>
              <w:bottom w:val="single" w:sz="4" w:space="0" w:color="000000"/>
              <w:right w:val="single" w:sz="4" w:space="0" w:color="000000"/>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30</w:t>
            </w:r>
          </w:p>
          <w:p w:rsidR="009C10FA" w:rsidRPr="00F12F0B" w:rsidRDefault="009C10FA" w:rsidP="007F451D">
            <w:pPr>
              <w:keepNext/>
              <w:keepLines/>
              <w:jc w:val="center"/>
              <w:rPr>
                <w:bCs/>
                <w:color w:val="000000" w:themeColor="text1"/>
              </w:rPr>
            </w:pPr>
          </w:p>
        </w:tc>
      </w:tr>
      <w:tr w:rsidR="009C10FA" w:rsidRPr="00F12F0B" w:rsidTr="007F451D">
        <w:tc>
          <w:tcPr>
            <w:tcW w:w="252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831036">
            <w:pPr>
              <w:keepNext/>
              <w:keepLines/>
              <w:rPr>
                <w:bCs/>
                <w:color w:val="000000" w:themeColor="text1"/>
              </w:rPr>
            </w:pPr>
            <w:r w:rsidRPr="00F12F0B">
              <w:rPr>
                <w:bCs/>
                <w:color w:val="000000" w:themeColor="text1"/>
              </w:rPr>
              <w:t>Jasthi, Bharat K.</w:t>
            </w:r>
          </w:p>
        </w:tc>
        <w:tc>
          <w:tcPr>
            <w:tcW w:w="63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053C29">
            <w:pPr>
              <w:keepNext/>
              <w:keepLines/>
              <w:jc w:val="center"/>
              <w:rPr>
                <w:bCs/>
                <w:color w:val="000000" w:themeColor="text1"/>
              </w:rPr>
            </w:pPr>
            <w:r w:rsidRPr="00F12F0B">
              <w:rPr>
                <w:bCs/>
                <w:color w:val="000000" w:themeColor="text1"/>
              </w:rPr>
              <w:t>FT</w:t>
            </w:r>
          </w:p>
        </w:tc>
        <w:tc>
          <w:tcPr>
            <w:tcW w:w="594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F12F0B">
            <w:pPr>
              <w:keepNext/>
              <w:keepLines/>
              <w:ind w:left="612" w:hanging="612"/>
              <w:rPr>
                <w:bCs/>
                <w:color w:val="000000" w:themeColor="text1"/>
              </w:rPr>
            </w:pPr>
            <w:r w:rsidRPr="00F12F0B">
              <w:rPr>
                <w:bCs/>
                <w:color w:val="000000" w:themeColor="text1"/>
              </w:rPr>
              <w:t xml:space="preserve">F15 - MET 231/(3), MET 445/545/(3) </w:t>
            </w:r>
            <w:r w:rsidR="008A5BB0" w:rsidRPr="00F12F0B">
              <w:rPr>
                <w:bCs/>
                <w:color w:val="000000" w:themeColor="text1"/>
              </w:rPr>
              <w:t>, Design Advisor</w:t>
            </w:r>
            <w:r w:rsidRPr="00F12F0B">
              <w:rPr>
                <w:bCs/>
                <w:color w:val="000000" w:themeColor="text1"/>
              </w:rPr>
              <w:br/>
              <w:t>S16 - MET 440L/(2), MET 432/532/(3)</w:t>
            </w:r>
            <w:r w:rsidR="008A5BB0" w:rsidRPr="00F12F0B">
              <w:rPr>
                <w:bCs/>
                <w:color w:val="000000" w:themeColor="text1"/>
              </w:rPr>
              <w:t>, Design Advisor</w:t>
            </w:r>
          </w:p>
        </w:tc>
        <w:tc>
          <w:tcPr>
            <w:tcW w:w="1170" w:type="dxa"/>
            <w:tcBorders>
              <w:top w:val="single" w:sz="4" w:space="0" w:color="000000"/>
              <w:left w:val="single" w:sz="4" w:space="0" w:color="000000"/>
              <w:bottom w:val="single" w:sz="4" w:space="0" w:color="000000"/>
              <w:right w:val="single" w:sz="4" w:space="0" w:color="auto"/>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55</w:t>
            </w:r>
          </w:p>
        </w:tc>
        <w:tc>
          <w:tcPr>
            <w:tcW w:w="1350" w:type="dxa"/>
            <w:tcBorders>
              <w:top w:val="single" w:sz="4" w:space="0" w:color="000000"/>
              <w:left w:val="single" w:sz="4" w:space="0" w:color="auto"/>
              <w:bottom w:val="single" w:sz="4" w:space="0" w:color="000000"/>
              <w:right w:val="single" w:sz="4" w:space="0" w:color="auto"/>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30</w:t>
            </w:r>
          </w:p>
        </w:tc>
        <w:tc>
          <w:tcPr>
            <w:tcW w:w="900" w:type="dxa"/>
            <w:tcBorders>
              <w:top w:val="single" w:sz="4" w:space="0" w:color="000000"/>
              <w:left w:val="single" w:sz="4" w:space="0" w:color="auto"/>
              <w:bottom w:val="single" w:sz="4" w:space="0" w:color="000000"/>
              <w:right w:val="single" w:sz="4" w:space="0" w:color="000000"/>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15</w:t>
            </w:r>
          </w:p>
        </w:tc>
        <w:tc>
          <w:tcPr>
            <w:tcW w:w="1170" w:type="dxa"/>
            <w:tcBorders>
              <w:top w:val="single" w:sz="4" w:space="0" w:color="000000"/>
              <w:left w:val="single" w:sz="4" w:space="0" w:color="auto"/>
              <w:bottom w:val="single" w:sz="4" w:space="0" w:color="000000"/>
              <w:right w:val="single" w:sz="4" w:space="0" w:color="000000"/>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100</w:t>
            </w:r>
          </w:p>
        </w:tc>
      </w:tr>
      <w:tr w:rsidR="009C10FA" w:rsidRPr="00F12F0B" w:rsidTr="007F451D">
        <w:tc>
          <w:tcPr>
            <w:tcW w:w="252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831036">
            <w:pPr>
              <w:keepNext/>
              <w:keepLines/>
              <w:rPr>
                <w:bCs/>
                <w:color w:val="000000" w:themeColor="text1"/>
              </w:rPr>
            </w:pPr>
            <w:r w:rsidRPr="00F12F0B">
              <w:rPr>
                <w:bCs/>
                <w:color w:val="000000" w:themeColor="text1"/>
              </w:rPr>
              <w:t>Kellar, Jon J.</w:t>
            </w:r>
          </w:p>
        </w:tc>
        <w:tc>
          <w:tcPr>
            <w:tcW w:w="63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831036">
            <w:pPr>
              <w:keepNext/>
              <w:keepLines/>
              <w:jc w:val="center"/>
              <w:rPr>
                <w:bCs/>
                <w:color w:val="000000" w:themeColor="text1"/>
              </w:rPr>
            </w:pPr>
            <w:r w:rsidRPr="00F12F0B">
              <w:rPr>
                <w:bCs/>
                <w:color w:val="000000" w:themeColor="text1"/>
              </w:rPr>
              <w:t>FT</w:t>
            </w:r>
          </w:p>
        </w:tc>
        <w:tc>
          <w:tcPr>
            <w:tcW w:w="594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F12F0B">
            <w:pPr>
              <w:keepNext/>
              <w:keepLines/>
              <w:ind w:left="612" w:hanging="612"/>
              <w:rPr>
                <w:bCs/>
                <w:color w:val="000000" w:themeColor="text1"/>
              </w:rPr>
            </w:pPr>
            <w:r w:rsidRPr="00F12F0B">
              <w:rPr>
                <w:bCs/>
                <w:color w:val="000000" w:themeColor="text1"/>
              </w:rPr>
              <w:t>F15 - MES 790/89</w:t>
            </w:r>
            <w:r w:rsidR="008A5BB0" w:rsidRPr="00F12F0B">
              <w:rPr>
                <w:bCs/>
                <w:color w:val="000000" w:themeColor="text1"/>
              </w:rPr>
              <w:t>0/(1), MET 351/(2), MET 232/(3), Design Adv</w:t>
            </w:r>
          </w:p>
          <w:p w:rsidR="009C10FA" w:rsidRPr="00F12F0B" w:rsidRDefault="008A5BB0" w:rsidP="00F12F0B">
            <w:pPr>
              <w:keepNext/>
              <w:keepLines/>
              <w:ind w:left="612" w:hanging="612"/>
              <w:rPr>
                <w:bCs/>
                <w:color w:val="000000" w:themeColor="text1"/>
              </w:rPr>
            </w:pPr>
            <w:r w:rsidRPr="00F12F0B">
              <w:rPr>
                <w:bCs/>
                <w:color w:val="000000" w:themeColor="text1"/>
              </w:rPr>
              <w:t>S16 - MET 220/(3), MET 220L/(1), Design Advisor</w:t>
            </w:r>
            <w:r w:rsidR="009C10FA" w:rsidRPr="00F12F0B">
              <w:rPr>
                <w:bCs/>
                <w:color w:val="000000" w:themeColor="text1"/>
              </w:rPr>
              <w:t xml:space="preserve"> </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40</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30</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30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100</w:t>
            </w:r>
          </w:p>
        </w:tc>
      </w:tr>
      <w:tr w:rsidR="009C10FA" w:rsidRPr="00F12F0B" w:rsidTr="007F451D">
        <w:trPr>
          <w:trHeight w:val="503"/>
        </w:trPr>
        <w:tc>
          <w:tcPr>
            <w:tcW w:w="252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831036">
            <w:pPr>
              <w:keepNext/>
              <w:keepLines/>
              <w:rPr>
                <w:bCs/>
                <w:color w:val="000000" w:themeColor="text1"/>
              </w:rPr>
            </w:pPr>
            <w:r w:rsidRPr="00F12F0B">
              <w:rPr>
                <w:bCs/>
                <w:color w:val="000000" w:themeColor="text1"/>
              </w:rPr>
              <w:t>Safarzadeh, M. Sadegh</w:t>
            </w:r>
          </w:p>
        </w:tc>
        <w:tc>
          <w:tcPr>
            <w:tcW w:w="63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053C29">
            <w:pPr>
              <w:keepNext/>
              <w:keepLines/>
              <w:jc w:val="center"/>
              <w:rPr>
                <w:bCs/>
                <w:color w:val="000000" w:themeColor="text1"/>
              </w:rPr>
            </w:pPr>
            <w:r w:rsidRPr="00F12F0B">
              <w:rPr>
                <w:bCs/>
                <w:color w:val="000000" w:themeColor="text1"/>
              </w:rPr>
              <w:t>FT</w:t>
            </w:r>
          </w:p>
        </w:tc>
        <w:tc>
          <w:tcPr>
            <w:tcW w:w="5940" w:type="dxa"/>
            <w:tcBorders>
              <w:top w:val="single" w:sz="4" w:space="0" w:color="000000"/>
              <w:left w:val="single" w:sz="4" w:space="0" w:color="000000"/>
              <w:bottom w:val="single" w:sz="4" w:space="0" w:color="000000"/>
              <w:right w:val="single" w:sz="4" w:space="0" w:color="000000"/>
            </w:tcBorders>
            <w:hideMark/>
          </w:tcPr>
          <w:p w:rsidR="009C10FA" w:rsidRPr="00F12F0B" w:rsidRDefault="008A5BB0" w:rsidP="00F12F0B">
            <w:pPr>
              <w:keepNext/>
              <w:keepLines/>
              <w:ind w:left="612" w:hanging="612"/>
              <w:rPr>
                <w:bCs/>
                <w:color w:val="000000" w:themeColor="text1"/>
              </w:rPr>
            </w:pPr>
            <w:r w:rsidRPr="00F12F0B">
              <w:rPr>
                <w:bCs/>
                <w:color w:val="000000" w:themeColor="text1"/>
              </w:rPr>
              <w:t>F15-MET 320/(3), MES 728/(3), Design Advisor</w:t>
            </w:r>
          </w:p>
          <w:p w:rsidR="009C10FA" w:rsidRPr="00F12F0B" w:rsidRDefault="009C10FA" w:rsidP="00F12F0B">
            <w:pPr>
              <w:keepNext/>
              <w:keepLines/>
              <w:ind w:left="612" w:hanging="612"/>
              <w:rPr>
                <w:bCs/>
                <w:color w:val="000000" w:themeColor="text1"/>
              </w:rPr>
            </w:pPr>
            <w:r w:rsidRPr="00F12F0B">
              <w:rPr>
                <w:bCs/>
                <w:color w:val="000000" w:themeColor="text1"/>
              </w:rPr>
              <w:t>S16-MET 310L/(1), MES 742/(3)</w:t>
            </w:r>
            <w:r w:rsidR="008A5BB0" w:rsidRPr="00F12F0B">
              <w:rPr>
                <w:bCs/>
                <w:color w:val="000000" w:themeColor="text1"/>
              </w:rPr>
              <w:t>, Design Advisor</w:t>
            </w:r>
          </w:p>
        </w:tc>
        <w:tc>
          <w:tcPr>
            <w:tcW w:w="1170" w:type="dxa"/>
            <w:tcBorders>
              <w:top w:val="single" w:sz="4" w:space="0" w:color="000000"/>
              <w:left w:val="single" w:sz="4" w:space="0" w:color="000000"/>
              <w:bottom w:val="single" w:sz="4" w:space="0" w:color="000000"/>
              <w:right w:val="single" w:sz="4" w:space="0" w:color="auto"/>
            </w:tcBorders>
            <w:vAlign w:val="center"/>
          </w:tcPr>
          <w:p w:rsidR="009C10FA" w:rsidRPr="00F12F0B" w:rsidRDefault="009C10FA" w:rsidP="007F451D">
            <w:pPr>
              <w:keepNext/>
              <w:keepLines/>
              <w:jc w:val="center"/>
              <w:rPr>
                <w:bCs/>
                <w:color w:val="000000" w:themeColor="text1"/>
              </w:rPr>
            </w:pPr>
            <w:r w:rsidRPr="00F12F0B">
              <w:rPr>
                <w:bCs/>
                <w:color w:val="000000" w:themeColor="text1"/>
              </w:rPr>
              <w:t>40</w:t>
            </w:r>
          </w:p>
        </w:tc>
        <w:tc>
          <w:tcPr>
            <w:tcW w:w="1350" w:type="dxa"/>
            <w:tcBorders>
              <w:top w:val="single" w:sz="4" w:space="0" w:color="000000"/>
              <w:left w:val="single" w:sz="4" w:space="0" w:color="auto"/>
              <w:bottom w:val="single" w:sz="4" w:space="0" w:color="000000"/>
              <w:right w:val="single" w:sz="4" w:space="0" w:color="auto"/>
            </w:tcBorders>
            <w:vAlign w:val="center"/>
          </w:tcPr>
          <w:p w:rsidR="009C10FA" w:rsidRPr="00F12F0B" w:rsidRDefault="009C10FA" w:rsidP="007F451D">
            <w:pPr>
              <w:keepNext/>
              <w:keepLines/>
              <w:jc w:val="center"/>
              <w:rPr>
                <w:bCs/>
                <w:color w:val="000000" w:themeColor="text1"/>
              </w:rPr>
            </w:pPr>
            <w:r w:rsidRPr="00F12F0B">
              <w:rPr>
                <w:bCs/>
                <w:color w:val="000000" w:themeColor="text1"/>
              </w:rPr>
              <w:t>40</w:t>
            </w:r>
          </w:p>
        </w:tc>
        <w:tc>
          <w:tcPr>
            <w:tcW w:w="900" w:type="dxa"/>
            <w:tcBorders>
              <w:top w:val="single" w:sz="4" w:space="0" w:color="000000"/>
              <w:left w:val="single" w:sz="4" w:space="0" w:color="auto"/>
              <w:bottom w:val="single" w:sz="4" w:space="0" w:color="000000"/>
              <w:right w:val="single" w:sz="4" w:space="0" w:color="000000"/>
            </w:tcBorders>
            <w:vAlign w:val="center"/>
          </w:tcPr>
          <w:p w:rsidR="009C10FA" w:rsidRPr="00F12F0B" w:rsidRDefault="009C10FA" w:rsidP="007F451D">
            <w:pPr>
              <w:keepNext/>
              <w:keepLines/>
              <w:jc w:val="center"/>
              <w:rPr>
                <w:bCs/>
                <w:color w:val="000000" w:themeColor="text1"/>
              </w:rPr>
            </w:pPr>
            <w:r w:rsidRPr="00F12F0B">
              <w:rPr>
                <w:bCs/>
                <w:color w:val="000000" w:themeColor="text1"/>
              </w:rPr>
              <w:t>20</w:t>
            </w:r>
          </w:p>
        </w:tc>
        <w:tc>
          <w:tcPr>
            <w:tcW w:w="1170" w:type="dxa"/>
            <w:tcBorders>
              <w:top w:val="single" w:sz="4" w:space="0" w:color="000000"/>
              <w:left w:val="single" w:sz="4" w:space="0" w:color="auto"/>
              <w:bottom w:val="single" w:sz="4" w:space="0" w:color="000000"/>
              <w:right w:val="single" w:sz="4" w:space="0" w:color="000000"/>
            </w:tcBorders>
            <w:vAlign w:val="center"/>
          </w:tcPr>
          <w:p w:rsidR="009C10FA" w:rsidRPr="00F12F0B" w:rsidRDefault="009C10FA" w:rsidP="007F451D">
            <w:pPr>
              <w:keepNext/>
              <w:keepLines/>
              <w:jc w:val="center"/>
              <w:rPr>
                <w:bCs/>
                <w:color w:val="000000" w:themeColor="text1"/>
              </w:rPr>
            </w:pPr>
            <w:r w:rsidRPr="00F12F0B">
              <w:rPr>
                <w:bCs/>
                <w:color w:val="000000" w:themeColor="text1"/>
              </w:rPr>
              <w:t>100</w:t>
            </w:r>
          </w:p>
        </w:tc>
      </w:tr>
      <w:tr w:rsidR="009C10FA" w:rsidRPr="00F12F0B" w:rsidTr="007F451D">
        <w:tc>
          <w:tcPr>
            <w:tcW w:w="252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831036">
            <w:pPr>
              <w:keepNext/>
              <w:keepLines/>
              <w:rPr>
                <w:bCs/>
                <w:color w:val="000000" w:themeColor="text1"/>
              </w:rPr>
            </w:pPr>
            <w:r w:rsidRPr="00F12F0B">
              <w:rPr>
                <w:bCs/>
                <w:color w:val="000000" w:themeColor="text1"/>
              </w:rPr>
              <w:t>Salem, David R.</w:t>
            </w:r>
          </w:p>
        </w:tc>
        <w:tc>
          <w:tcPr>
            <w:tcW w:w="63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053C29">
            <w:pPr>
              <w:keepNext/>
              <w:keepLines/>
              <w:jc w:val="center"/>
              <w:rPr>
                <w:bCs/>
                <w:color w:val="000000" w:themeColor="text1"/>
              </w:rPr>
            </w:pPr>
            <w:r w:rsidRPr="00F12F0B">
              <w:rPr>
                <w:bCs/>
                <w:color w:val="000000" w:themeColor="text1"/>
              </w:rPr>
              <w:t>FT</w:t>
            </w:r>
          </w:p>
        </w:tc>
        <w:tc>
          <w:tcPr>
            <w:tcW w:w="594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F12F0B">
            <w:pPr>
              <w:keepNext/>
              <w:keepLines/>
              <w:ind w:left="612" w:hanging="612"/>
              <w:rPr>
                <w:bCs/>
                <w:color w:val="000000" w:themeColor="text1"/>
              </w:rPr>
            </w:pPr>
            <w:r w:rsidRPr="00F12F0B">
              <w:rPr>
                <w:bCs/>
                <w:color w:val="000000" w:themeColor="text1"/>
              </w:rPr>
              <w:t>F15 - MET/CBE 489/589/(1)</w:t>
            </w:r>
            <w:r w:rsidR="008A5BB0" w:rsidRPr="00F12F0B">
              <w:rPr>
                <w:bCs/>
                <w:color w:val="000000" w:themeColor="text1"/>
              </w:rPr>
              <w:t>, Design Advisor</w:t>
            </w:r>
          </w:p>
          <w:p w:rsidR="009C10FA" w:rsidRPr="00F12F0B" w:rsidRDefault="009C10FA" w:rsidP="00F12F0B">
            <w:pPr>
              <w:keepNext/>
              <w:keepLines/>
              <w:ind w:left="612" w:hanging="612"/>
              <w:rPr>
                <w:bCs/>
                <w:color w:val="000000" w:themeColor="text1"/>
              </w:rPr>
            </w:pPr>
            <w:r w:rsidRPr="00F12F0B">
              <w:rPr>
                <w:bCs/>
                <w:color w:val="000000" w:themeColor="text1"/>
              </w:rPr>
              <w:t>S16 – MET/CBE/NANO 475/575/(2)</w:t>
            </w:r>
            <w:r w:rsidR="008A5BB0" w:rsidRPr="00F12F0B">
              <w:rPr>
                <w:bCs/>
                <w:color w:val="000000" w:themeColor="text1"/>
              </w:rPr>
              <w:t>, Design Advisor</w:t>
            </w:r>
          </w:p>
        </w:tc>
        <w:tc>
          <w:tcPr>
            <w:tcW w:w="1170" w:type="dxa"/>
            <w:tcBorders>
              <w:top w:val="single" w:sz="4" w:space="0" w:color="000000"/>
              <w:left w:val="single" w:sz="4" w:space="0" w:color="000000"/>
              <w:bottom w:val="single" w:sz="4" w:space="0" w:color="000000"/>
              <w:right w:val="single" w:sz="4" w:space="0" w:color="auto"/>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10</w:t>
            </w:r>
          </w:p>
        </w:tc>
        <w:tc>
          <w:tcPr>
            <w:tcW w:w="1350" w:type="dxa"/>
            <w:tcBorders>
              <w:top w:val="single" w:sz="4" w:space="0" w:color="000000"/>
              <w:left w:val="single" w:sz="4" w:space="0" w:color="auto"/>
              <w:bottom w:val="single" w:sz="4" w:space="0" w:color="000000"/>
              <w:right w:val="single" w:sz="4" w:space="0" w:color="auto"/>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30</w:t>
            </w:r>
          </w:p>
        </w:tc>
        <w:tc>
          <w:tcPr>
            <w:tcW w:w="900" w:type="dxa"/>
            <w:tcBorders>
              <w:top w:val="single" w:sz="4" w:space="0" w:color="000000"/>
              <w:left w:val="single" w:sz="4" w:space="0" w:color="auto"/>
              <w:bottom w:val="single" w:sz="4" w:space="0" w:color="000000"/>
              <w:right w:val="single" w:sz="4" w:space="0" w:color="000000"/>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60</w:t>
            </w:r>
          </w:p>
        </w:tc>
        <w:tc>
          <w:tcPr>
            <w:tcW w:w="1170" w:type="dxa"/>
            <w:tcBorders>
              <w:top w:val="single" w:sz="4" w:space="0" w:color="000000"/>
              <w:left w:val="single" w:sz="4" w:space="0" w:color="auto"/>
              <w:bottom w:val="single" w:sz="4" w:space="0" w:color="000000"/>
              <w:right w:val="single" w:sz="4" w:space="0" w:color="000000"/>
            </w:tcBorders>
            <w:vAlign w:val="center"/>
            <w:hideMark/>
          </w:tcPr>
          <w:p w:rsidR="009C10FA" w:rsidRPr="00F12F0B" w:rsidRDefault="008011C2" w:rsidP="007F451D">
            <w:pPr>
              <w:keepNext/>
              <w:keepLines/>
              <w:jc w:val="center"/>
              <w:rPr>
                <w:bCs/>
                <w:color w:val="000000" w:themeColor="text1"/>
              </w:rPr>
            </w:pPr>
            <w:r>
              <w:rPr>
                <w:bCs/>
                <w:color w:val="000000" w:themeColor="text1"/>
              </w:rPr>
              <w:t>10</w:t>
            </w:r>
          </w:p>
        </w:tc>
      </w:tr>
      <w:tr w:rsidR="009C10FA" w:rsidRPr="00F12F0B" w:rsidTr="007F451D">
        <w:tc>
          <w:tcPr>
            <w:tcW w:w="252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831036">
            <w:pPr>
              <w:keepNext/>
              <w:keepLines/>
              <w:rPr>
                <w:bCs/>
                <w:color w:val="000000" w:themeColor="text1"/>
              </w:rPr>
            </w:pPr>
            <w:r w:rsidRPr="00F12F0B">
              <w:rPr>
                <w:bCs/>
                <w:color w:val="000000" w:themeColor="text1"/>
              </w:rPr>
              <w:t>West, Michael K.</w:t>
            </w:r>
          </w:p>
        </w:tc>
        <w:tc>
          <w:tcPr>
            <w:tcW w:w="63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831036">
            <w:pPr>
              <w:keepNext/>
              <w:keepLines/>
              <w:jc w:val="center"/>
              <w:rPr>
                <w:bCs/>
                <w:color w:val="000000" w:themeColor="text1"/>
              </w:rPr>
            </w:pPr>
            <w:r w:rsidRPr="00F12F0B">
              <w:rPr>
                <w:bCs/>
                <w:color w:val="000000" w:themeColor="text1"/>
              </w:rPr>
              <w:t>FT</w:t>
            </w:r>
          </w:p>
        </w:tc>
        <w:tc>
          <w:tcPr>
            <w:tcW w:w="594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F12F0B">
            <w:pPr>
              <w:keepNext/>
              <w:keepLines/>
              <w:ind w:left="612" w:hanging="612"/>
              <w:rPr>
                <w:bCs/>
                <w:color w:val="000000" w:themeColor="text1"/>
              </w:rPr>
            </w:pPr>
            <w:r w:rsidRPr="00F12F0B">
              <w:rPr>
                <w:bCs/>
                <w:color w:val="000000" w:themeColor="text1"/>
              </w:rPr>
              <w:t>F15 - MET 11</w:t>
            </w:r>
            <w:r w:rsidR="008A5BB0" w:rsidRPr="00F12F0B">
              <w:rPr>
                <w:bCs/>
                <w:color w:val="000000" w:themeColor="text1"/>
              </w:rPr>
              <w:t>0/(1), MET 231/(2), MET 332/(3), Design Advisor</w:t>
            </w:r>
            <w:r w:rsidR="008A5BB0" w:rsidRPr="00F12F0B">
              <w:rPr>
                <w:bCs/>
                <w:color w:val="000000" w:themeColor="text1"/>
              </w:rPr>
              <w:br/>
              <w:t>S16 - MET 231/(6), MET 232/(3), Design Advisor</w:t>
            </w:r>
          </w:p>
        </w:tc>
        <w:tc>
          <w:tcPr>
            <w:tcW w:w="1170" w:type="dxa"/>
            <w:tcBorders>
              <w:top w:val="single" w:sz="4" w:space="0" w:color="000000"/>
              <w:left w:val="single" w:sz="4" w:space="0" w:color="000000"/>
              <w:bottom w:val="single" w:sz="4" w:space="0" w:color="000000"/>
              <w:right w:val="single" w:sz="4" w:space="0" w:color="auto"/>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30</w:t>
            </w:r>
          </w:p>
        </w:tc>
        <w:tc>
          <w:tcPr>
            <w:tcW w:w="1350" w:type="dxa"/>
            <w:tcBorders>
              <w:top w:val="single" w:sz="4" w:space="0" w:color="000000"/>
              <w:left w:val="single" w:sz="4" w:space="0" w:color="auto"/>
              <w:bottom w:val="single" w:sz="4" w:space="0" w:color="000000"/>
              <w:right w:val="single" w:sz="4" w:space="0" w:color="auto"/>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20</w:t>
            </w:r>
          </w:p>
        </w:tc>
        <w:tc>
          <w:tcPr>
            <w:tcW w:w="900" w:type="dxa"/>
            <w:tcBorders>
              <w:top w:val="single" w:sz="4" w:space="0" w:color="000000"/>
              <w:left w:val="single" w:sz="4" w:space="0" w:color="auto"/>
              <w:bottom w:val="single" w:sz="4" w:space="0" w:color="000000"/>
              <w:right w:val="single" w:sz="4" w:space="0" w:color="000000"/>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50</w:t>
            </w:r>
          </w:p>
        </w:tc>
        <w:tc>
          <w:tcPr>
            <w:tcW w:w="1170" w:type="dxa"/>
            <w:tcBorders>
              <w:top w:val="single" w:sz="4" w:space="0" w:color="000000"/>
              <w:left w:val="single" w:sz="4" w:space="0" w:color="auto"/>
              <w:bottom w:val="single" w:sz="4" w:space="0" w:color="000000"/>
              <w:right w:val="single" w:sz="4" w:space="0" w:color="000000"/>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100</w:t>
            </w:r>
          </w:p>
        </w:tc>
      </w:tr>
      <w:tr w:rsidR="009C10FA" w:rsidRPr="00F12F0B" w:rsidTr="007F451D">
        <w:tc>
          <w:tcPr>
            <w:tcW w:w="252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831036">
            <w:pPr>
              <w:keepNext/>
              <w:keepLines/>
              <w:rPr>
                <w:bCs/>
                <w:color w:val="000000" w:themeColor="text1"/>
              </w:rPr>
            </w:pPr>
            <w:r w:rsidRPr="00F12F0B">
              <w:rPr>
                <w:bCs/>
                <w:color w:val="000000" w:themeColor="text1"/>
              </w:rPr>
              <w:t>Widener, Christian A.</w:t>
            </w:r>
          </w:p>
        </w:tc>
        <w:tc>
          <w:tcPr>
            <w:tcW w:w="630" w:type="dxa"/>
            <w:tcBorders>
              <w:top w:val="single" w:sz="4" w:space="0" w:color="000000"/>
              <w:left w:val="single" w:sz="4" w:space="0" w:color="000000"/>
              <w:bottom w:val="single" w:sz="4" w:space="0" w:color="000000"/>
              <w:right w:val="single" w:sz="4" w:space="0" w:color="000000"/>
            </w:tcBorders>
            <w:hideMark/>
          </w:tcPr>
          <w:p w:rsidR="009C10FA" w:rsidRPr="00F12F0B" w:rsidRDefault="009C10FA" w:rsidP="00053C29">
            <w:pPr>
              <w:keepNext/>
              <w:keepLines/>
              <w:jc w:val="center"/>
              <w:rPr>
                <w:bCs/>
                <w:color w:val="000000" w:themeColor="text1"/>
              </w:rPr>
            </w:pPr>
            <w:r w:rsidRPr="00F12F0B">
              <w:rPr>
                <w:bCs/>
                <w:color w:val="000000" w:themeColor="text1"/>
              </w:rPr>
              <w:t>FT</w:t>
            </w:r>
          </w:p>
        </w:tc>
        <w:tc>
          <w:tcPr>
            <w:tcW w:w="5940" w:type="dxa"/>
            <w:tcBorders>
              <w:top w:val="single" w:sz="4" w:space="0" w:color="000000"/>
              <w:left w:val="single" w:sz="4" w:space="0" w:color="000000"/>
              <w:bottom w:val="single" w:sz="4" w:space="0" w:color="000000"/>
              <w:right w:val="single" w:sz="4" w:space="0" w:color="000000"/>
            </w:tcBorders>
            <w:hideMark/>
          </w:tcPr>
          <w:p w:rsidR="00F12F0B" w:rsidRDefault="00F12F0B" w:rsidP="00F12F0B">
            <w:pPr>
              <w:keepNext/>
              <w:keepLines/>
              <w:ind w:left="612" w:hanging="612"/>
              <w:rPr>
                <w:bCs/>
                <w:color w:val="000000" w:themeColor="text1"/>
              </w:rPr>
            </w:pPr>
            <w:r w:rsidRPr="00473A44">
              <w:rPr>
                <w:bCs/>
                <w:color w:val="000000" w:themeColor="text1"/>
              </w:rPr>
              <w:t>1</w:t>
            </w:r>
            <w:r>
              <w:rPr>
                <w:bCs/>
                <w:color w:val="000000" w:themeColor="text1"/>
              </w:rPr>
              <w:t>5</w:t>
            </w:r>
            <w:r w:rsidRPr="00473A44">
              <w:rPr>
                <w:bCs/>
                <w:color w:val="000000" w:themeColor="text1"/>
              </w:rPr>
              <w:t>F  - Design Advisor</w:t>
            </w:r>
          </w:p>
          <w:p w:rsidR="009C10FA" w:rsidRPr="00F12F0B" w:rsidRDefault="00F12F0B" w:rsidP="00F12F0B">
            <w:pPr>
              <w:keepNext/>
              <w:keepLines/>
              <w:ind w:left="612" w:hanging="612"/>
              <w:rPr>
                <w:bCs/>
                <w:color w:val="000000" w:themeColor="text1"/>
              </w:rPr>
            </w:pPr>
            <w:r w:rsidRPr="00473A44">
              <w:rPr>
                <w:bCs/>
                <w:color w:val="000000" w:themeColor="text1"/>
              </w:rPr>
              <w:t>1</w:t>
            </w:r>
            <w:r>
              <w:rPr>
                <w:bCs/>
                <w:color w:val="000000" w:themeColor="text1"/>
              </w:rPr>
              <w:t>6S</w:t>
            </w:r>
            <w:r w:rsidRPr="00473A44">
              <w:rPr>
                <w:bCs/>
                <w:color w:val="000000" w:themeColor="text1"/>
              </w:rPr>
              <w:t xml:space="preserve">  - Design Advisor</w:t>
            </w:r>
          </w:p>
        </w:tc>
        <w:tc>
          <w:tcPr>
            <w:tcW w:w="1170" w:type="dxa"/>
            <w:tcBorders>
              <w:top w:val="single" w:sz="4" w:space="0" w:color="000000"/>
              <w:left w:val="single" w:sz="4" w:space="0" w:color="000000"/>
              <w:bottom w:val="single" w:sz="4" w:space="0" w:color="000000"/>
              <w:right w:val="single" w:sz="4" w:space="0" w:color="auto"/>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10</w:t>
            </w:r>
          </w:p>
        </w:tc>
        <w:tc>
          <w:tcPr>
            <w:tcW w:w="1350" w:type="dxa"/>
            <w:tcBorders>
              <w:top w:val="single" w:sz="4" w:space="0" w:color="000000"/>
              <w:left w:val="single" w:sz="4" w:space="0" w:color="auto"/>
              <w:bottom w:val="single" w:sz="4" w:space="0" w:color="000000"/>
              <w:right w:val="single" w:sz="4" w:space="0" w:color="auto"/>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70</w:t>
            </w:r>
          </w:p>
        </w:tc>
        <w:tc>
          <w:tcPr>
            <w:tcW w:w="900" w:type="dxa"/>
            <w:tcBorders>
              <w:top w:val="single" w:sz="4" w:space="0" w:color="000000"/>
              <w:left w:val="single" w:sz="4" w:space="0" w:color="auto"/>
              <w:bottom w:val="single" w:sz="4" w:space="0" w:color="000000"/>
              <w:right w:val="single" w:sz="4" w:space="0" w:color="000000"/>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20</w:t>
            </w:r>
          </w:p>
        </w:tc>
        <w:tc>
          <w:tcPr>
            <w:tcW w:w="1170" w:type="dxa"/>
            <w:tcBorders>
              <w:top w:val="single" w:sz="4" w:space="0" w:color="000000"/>
              <w:left w:val="single" w:sz="4" w:space="0" w:color="auto"/>
              <w:bottom w:val="single" w:sz="4" w:space="0" w:color="000000"/>
              <w:right w:val="single" w:sz="4" w:space="0" w:color="000000"/>
            </w:tcBorders>
            <w:vAlign w:val="center"/>
            <w:hideMark/>
          </w:tcPr>
          <w:p w:rsidR="009C10FA" w:rsidRPr="00F12F0B" w:rsidRDefault="009C10FA" w:rsidP="007F451D">
            <w:pPr>
              <w:keepNext/>
              <w:keepLines/>
              <w:jc w:val="center"/>
              <w:rPr>
                <w:bCs/>
                <w:color w:val="000000" w:themeColor="text1"/>
              </w:rPr>
            </w:pPr>
            <w:r w:rsidRPr="00F12F0B">
              <w:rPr>
                <w:bCs/>
                <w:color w:val="000000" w:themeColor="text1"/>
              </w:rPr>
              <w:t>5</w:t>
            </w:r>
          </w:p>
        </w:tc>
      </w:tr>
    </w:tbl>
    <w:p w:rsidR="002B5FB4" w:rsidRPr="00A55002" w:rsidRDefault="002B5FB4" w:rsidP="00CC5F5D">
      <w:pPr>
        <w:pStyle w:val="ListNumber"/>
        <w:keepNext/>
        <w:keepLines/>
        <w:widowControl/>
        <w:numPr>
          <w:ilvl w:val="0"/>
          <w:numId w:val="3"/>
        </w:numPr>
        <w:spacing w:after="0"/>
        <w:rPr>
          <w:rFonts w:ascii="Egyptienne F LT Std" w:hAnsi="Egyptienne F LT Std"/>
          <w:color w:val="000000" w:themeColor="text1"/>
          <w:sz w:val="20"/>
          <w:szCs w:val="20"/>
        </w:rPr>
      </w:pPr>
      <w:r w:rsidRPr="00A55002">
        <w:rPr>
          <w:rFonts w:ascii="Egyptienne F LT Std" w:hAnsi="Egyptienne F LT Std"/>
          <w:color w:val="000000" w:themeColor="text1"/>
          <w:sz w:val="20"/>
          <w:szCs w:val="20"/>
        </w:rPr>
        <w:t>FT = Full Time Faculty or PT = Part Time Faculty, at the institution</w:t>
      </w:r>
    </w:p>
    <w:p w:rsidR="002B5FB4" w:rsidRPr="00A55002" w:rsidRDefault="002B5FB4" w:rsidP="00CC5F5D">
      <w:pPr>
        <w:pStyle w:val="ListNumber"/>
        <w:keepNext/>
        <w:keepLines/>
        <w:widowControl/>
        <w:numPr>
          <w:ilvl w:val="0"/>
          <w:numId w:val="3"/>
        </w:numPr>
        <w:spacing w:after="0"/>
        <w:rPr>
          <w:rFonts w:ascii="Egyptienne F LT Std" w:hAnsi="Egyptienne F LT Std"/>
          <w:color w:val="000000" w:themeColor="text1"/>
          <w:sz w:val="20"/>
          <w:szCs w:val="20"/>
        </w:rPr>
      </w:pPr>
      <w:r w:rsidRPr="00A55002">
        <w:rPr>
          <w:rFonts w:ascii="Egyptienne F LT Std" w:hAnsi="Egyptienne F LT Std"/>
          <w:color w:val="000000" w:themeColor="text1"/>
          <w:sz w:val="20"/>
          <w:szCs w:val="20"/>
        </w:rPr>
        <w:t>For the academic year for which the Self-Study Report is being prepared.</w:t>
      </w:r>
    </w:p>
    <w:p w:rsidR="002B5FB4" w:rsidRPr="00A55002" w:rsidRDefault="002B5FB4" w:rsidP="00CC5F5D">
      <w:pPr>
        <w:pStyle w:val="ListNumber"/>
        <w:keepNext/>
        <w:keepLines/>
        <w:widowControl/>
        <w:numPr>
          <w:ilvl w:val="0"/>
          <w:numId w:val="3"/>
        </w:numPr>
        <w:spacing w:after="0"/>
        <w:rPr>
          <w:rFonts w:ascii="Egyptienne F LT Std" w:hAnsi="Egyptienne F LT Std"/>
          <w:color w:val="000000" w:themeColor="text1"/>
          <w:sz w:val="20"/>
          <w:szCs w:val="20"/>
        </w:rPr>
      </w:pPr>
      <w:r w:rsidRPr="00A55002">
        <w:rPr>
          <w:rFonts w:ascii="Egyptienne F LT Std" w:hAnsi="Egyptienne F LT Std"/>
          <w:color w:val="000000" w:themeColor="text1"/>
          <w:sz w:val="20"/>
          <w:szCs w:val="20"/>
        </w:rPr>
        <w:t>Program activity distribution should be in percent of effort in the program and should total 100%.</w:t>
      </w:r>
    </w:p>
    <w:p w:rsidR="003D1860" w:rsidRDefault="002B5FB4" w:rsidP="008A5BB0">
      <w:pPr>
        <w:pStyle w:val="ListNumber"/>
        <w:keepNext/>
        <w:keepLines/>
        <w:widowControl/>
        <w:numPr>
          <w:ilvl w:val="0"/>
          <w:numId w:val="3"/>
        </w:numPr>
        <w:spacing w:after="0"/>
        <w:jc w:val="left"/>
        <w:rPr>
          <w:rFonts w:ascii="Egyptienne F LT Std" w:hAnsi="Egyptienne F LT Std"/>
          <w:color w:val="000000" w:themeColor="text1"/>
          <w:sz w:val="20"/>
          <w:szCs w:val="20"/>
        </w:rPr>
      </w:pPr>
      <w:r w:rsidRPr="00A55002">
        <w:rPr>
          <w:rFonts w:ascii="Egyptienne F LT Std" w:hAnsi="Egyptienne F LT Std"/>
          <w:color w:val="000000" w:themeColor="text1"/>
          <w:sz w:val="20"/>
          <w:szCs w:val="20"/>
        </w:rPr>
        <w:t xml:space="preserve">Out of the total time employed at the institution. </w:t>
      </w:r>
    </w:p>
    <w:p w:rsidR="008A5BB0" w:rsidRDefault="008A5BB0" w:rsidP="008A5BB0">
      <w:pPr>
        <w:ind w:left="360"/>
        <w:rPr>
          <w:bCs/>
          <w:color w:val="000000" w:themeColor="text1"/>
          <w:sz w:val="22"/>
        </w:rPr>
      </w:pPr>
      <w:r>
        <w:rPr>
          <w:bCs/>
          <w:color w:val="000000" w:themeColor="text1"/>
          <w:sz w:val="22"/>
        </w:rPr>
        <w:t xml:space="preserve">Design Advisor – advised one of eight design groups in fall: MET 351(2), MET 464(2); spring: MET 352(1), MET 465(1) </w:t>
      </w:r>
    </w:p>
    <w:p w:rsidR="008A5BB0" w:rsidRPr="008A5BB0" w:rsidRDefault="008A5BB0" w:rsidP="008A5BB0">
      <w:pPr>
        <w:ind w:left="360"/>
        <w:rPr>
          <w:color w:val="000000" w:themeColor="text1"/>
        </w:rPr>
        <w:sectPr w:rsidR="008A5BB0" w:rsidRPr="008A5BB0" w:rsidSect="00937754">
          <w:pgSz w:w="15840" w:h="12240" w:orient="landscape"/>
          <w:pgMar w:top="1440" w:right="1440" w:bottom="1440" w:left="1440" w:header="720" w:footer="720" w:gutter="0"/>
          <w:cols w:space="720"/>
          <w:docGrid w:linePitch="360"/>
        </w:sectPr>
      </w:pPr>
      <w:r>
        <w:rPr>
          <w:bCs/>
          <w:color w:val="000000" w:themeColor="text1"/>
          <w:sz w:val="22"/>
        </w:rPr>
        <w:t>MS and PhD candidates are advised through course registration</w:t>
      </w:r>
      <w:r w:rsidR="00473A44">
        <w:rPr>
          <w:bCs/>
          <w:color w:val="000000" w:themeColor="text1"/>
          <w:sz w:val="22"/>
        </w:rPr>
        <w:t xml:space="preserve"> but are not listed here</w:t>
      </w:r>
      <w:r>
        <w:rPr>
          <w:bCs/>
          <w:color w:val="000000" w:themeColor="text1"/>
          <w:sz w:val="22"/>
        </w:rPr>
        <w:t>.</w:t>
      </w:r>
    </w:p>
    <w:p w:rsidR="00E25653" w:rsidRPr="00A55002" w:rsidRDefault="00E25653" w:rsidP="00053C29">
      <w:pPr>
        <w:rPr>
          <w:rFonts w:ascii="Egyptienne F LT Std" w:hAnsi="Egyptienne F LT Std"/>
          <w:color w:val="000000" w:themeColor="text1"/>
          <w:u w:val="single"/>
        </w:rPr>
      </w:pPr>
    </w:p>
    <w:p w:rsidR="00E132E9" w:rsidRPr="00C0457A" w:rsidRDefault="00E132E9" w:rsidP="000305F3">
      <w:pPr>
        <w:pStyle w:val="ListParagraph"/>
        <w:numPr>
          <w:ilvl w:val="0"/>
          <w:numId w:val="7"/>
        </w:numPr>
        <w:rPr>
          <w:b/>
          <w:color w:val="000000" w:themeColor="text1"/>
        </w:rPr>
      </w:pPr>
      <w:r w:rsidRPr="00C0457A">
        <w:rPr>
          <w:b/>
          <w:color w:val="000000" w:themeColor="text1"/>
        </w:rPr>
        <w:t xml:space="preserve">Professional </w:t>
      </w:r>
      <w:r w:rsidR="00FB2EC3">
        <w:rPr>
          <w:b/>
          <w:color w:val="000000" w:themeColor="text1"/>
        </w:rPr>
        <w:t>d</w:t>
      </w:r>
      <w:r w:rsidRPr="00C0457A">
        <w:rPr>
          <w:b/>
          <w:color w:val="000000" w:themeColor="text1"/>
        </w:rPr>
        <w:t>evelopment</w:t>
      </w:r>
    </w:p>
    <w:p w:rsidR="006D41D6" w:rsidRPr="00A55002" w:rsidRDefault="006D41D6" w:rsidP="006D41D6">
      <w:pPr>
        <w:rPr>
          <w:color w:val="000000" w:themeColor="text1"/>
        </w:rPr>
      </w:pPr>
      <w:r w:rsidRPr="00A55002">
        <w:rPr>
          <w:color w:val="000000" w:themeColor="text1"/>
        </w:rPr>
        <w:t>To encourage and monitor the ongoing professional and career development, all tenure-track faculty members are required (under the Collective Bargaining Agreement, Section 12.2) to create and update an individualized Professional Development Plan.  The department head reviews each faculty member’s Professional Development Plan and negotiates the terms of the plan with each faculty member before it is sent to the provost for final review and approval.</w:t>
      </w:r>
      <w:r w:rsidR="00F57CDE">
        <w:rPr>
          <w:color w:val="000000" w:themeColor="text1"/>
        </w:rPr>
        <w:t xml:space="preserve">  In addition, the department head and senior faculty routinely mentor junior faculty in all areas of teaching, research, and service.  As an example, Dr. Kellar recently </w:t>
      </w:r>
      <w:r w:rsidR="008011C2">
        <w:rPr>
          <w:color w:val="000000" w:themeColor="text1"/>
        </w:rPr>
        <w:t>facilitated</w:t>
      </w:r>
      <w:r w:rsidR="00F57CDE">
        <w:rPr>
          <w:color w:val="000000" w:themeColor="text1"/>
        </w:rPr>
        <w:t xml:space="preserve"> a formal monthly grant-writing workshop for the new faculty in the department.  This workshop has also been attended by members of several other programs on campus.  A detailed summary of faculty development activities is given below.</w:t>
      </w:r>
    </w:p>
    <w:p w:rsidR="006D41D6" w:rsidRPr="00A55002" w:rsidRDefault="006D41D6" w:rsidP="00053C29">
      <w:pPr>
        <w:rPr>
          <w:color w:val="000000" w:themeColor="text1"/>
        </w:rPr>
      </w:pPr>
    </w:p>
    <w:p w:rsidR="00ED5DF4" w:rsidRPr="00A55002" w:rsidRDefault="00ED5DF4" w:rsidP="00ED5DF4">
      <w:pPr>
        <w:rPr>
          <w:color w:val="000000" w:themeColor="text1"/>
        </w:rPr>
      </w:pPr>
      <w:r w:rsidRPr="00A55002">
        <w:rPr>
          <w:color w:val="000000" w:themeColor="text1"/>
        </w:rPr>
        <w:t xml:space="preserve">Dr. Crawford has remained active in </w:t>
      </w:r>
      <w:r w:rsidR="002C4F91" w:rsidRPr="00A55002">
        <w:rPr>
          <w:color w:val="000000" w:themeColor="text1"/>
        </w:rPr>
        <w:t>The Minerals, Metals, and Materials Society (TMS)</w:t>
      </w:r>
      <w:r w:rsidRPr="00A55002">
        <w:rPr>
          <w:color w:val="000000" w:themeColor="text1"/>
        </w:rPr>
        <w:t xml:space="preserve"> where he has attended all TMS annual meetings during this evaluation period. In this activity, he has acted as Co-Organizer/Co-Chair of the 2015 and 2016 Advanced Materials and Dental and Orthopedic Applications Symposium at the TMS annual meeting. Crawford has an active research program where he has advised 14 graduate students (6 PhD, 8 MS) and has served as PI on several research projects funded by both state and federal agencies (including NSF) during this evaluation period. Dr. </w:t>
      </w:r>
      <w:proofErr w:type="gramStart"/>
      <w:r w:rsidRPr="00A55002">
        <w:rPr>
          <w:color w:val="000000" w:themeColor="text1"/>
        </w:rPr>
        <w:t>Crawford  is</w:t>
      </w:r>
      <w:proofErr w:type="gramEnd"/>
      <w:r w:rsidRPr="00A55002">
        <w:rPr>
          <w:color w:val="000000" w:themeColor="text1"/>
        </w:rPr>
        <w:t xml:space="preserve"> also active in university service where he is the Co-Director of the Biomedical Engineering Graduate program and has also served on several faculty search committees and other university committees.   </w:t>
      </w:r>
    </w:p>
    <w:p w:rsidR="00ED5DF4" w:rsidRPr="00A55002" w:rsidRDefault="00ED5DF4" w:rsidP="00ED5DF4">
      <w:pPr>
        <w:rPr>
          <w:color w:val="000000" w:themeColor="text1"/>
        </w:rPr>
      </w:pPr>
      <w:r w:rsidRPr="00A55002">
        <w:rPr>
          <w:color w:val="000000" w:themeColor="text1"/>
        </w:rPr>
        <w:t xml:space="preserve"> </w:t>
      </w:r>
    </w:p>
    <w:p w:rsidR="00ED5DF4" w:rsidRPr="00A55002" w:rsidRDefault="00ED5DF4" w:rsidP="00ED5DF4">
      <w:pPr>
        <w:rPr>
          <w:color w:val="000000" w:themeColor="text1"/>
        </w:rPr>
      </w:pPr>
      <w:r w:rsidRPr="00A55002">
        <w:rPr>
          <w:color w:val="000000" w:themeColor="text1"/>
        </w:rPr>
        <w:t xml:space="preserve">Dr. Cross has attended a large variety of conferences and meetings during this reporting period, including multiple instances of the SME Annual Meeting, Materials Research Society Spring Meeting, Latin American High Security Printing Meeting, Optical Document Security meetings. In addition, he has served as an external reviewer for proposals submitted to the Department of Energy and the Environmental Protection Agency. During this reporting period Dr. Cross has been PI or </w:t>
      </w:r>
      <w:proofErr w:type="gramStart"/>
      <w:r w:rsidRPr="00A55002">
        <w:rPr>
          <w:color w:val="000000" w:themeColor="text1"/>
        </w:rPr>
        <w:t>co-PI</w:t>
      </w:r>
      <w:proofErr w:type="gramEnd"/>
      <w:r w:rsidRPr="00A55002">
        <w:rPr>
          <w:color w:val="000000" w:themeColor="text1"/>
        </w:rPr>
        <w:t xml:space="preserve"> on research awards from the National Science Foundation, the Office of Naval Research, National Aeronautics and Space Administration, and Army Research Laboratories that include fundamental research, obtaining research equipment, as well as engineering education/pedagogy. In addition, Dr. Cross has served the SDSM&amp;T campus through his membership on various search committees, and as Secretary of the Faculty Senate and Chair of the Senate’s Academic Affairs Committee, and as Metallurgical Engineering and Faculty Senate Representative to the Campus Curriculum committee.</w:t>
      </w:r>
    </w:p>
    <w:p w:rsidR="00ED5DF4" w:rsidRPr="00A55002" w:rsidRDefault="00ED5DF4" w:rsidP="004C5279">
      <w:pPr>
        <w:rPr>
          <w:color w:val="000000" w:themeColor="text1"/>
        </w:rPr>
      </w:pPr>
    </w:p>
    <w:p w:rsidR="00ED5DF4" w:rsidRPr="00A55002" w:rsidRDefault="00ED5DF4" w:rsidP="00ED5DF4">
      <w:pPr>
        <w:rPr>
          <w:color w:val="000000" w:themeColor="text1"/>
        </w:rPr>
      </w:pPr>
      <w:r w:rsidRPr="00A55002">
        <w:rPr>
          <w:color w:val="000000" w:themeColor="text1"/>
        </w:rPr>
        <w:t xml:space="preserve">Dr. Howard has maintained an active research program in ultra-purity Ge and Cu for the Stanford Underground Research Facility and publishes in that area. During the last several years he has directed two PhD students: one in the ultra-purity materials area and one in the modelling of friction stir welding.  He is currently serving as the President of </w:t>
      </w:r>
      <w:r w:rsidR="002C4F91">
        <w:rPr>
          <w:color w:val="000000" w:themeColor="text1"/>
        </w:rPr>
        <w:t>TMS</w:t>
      </w:r>
      <w:r w:rsidRPr="00A55002">
        <w:rPr>
          <w:color w:val="000000" w:themeColor="text1"/>
        </w:rPr>
        <w:t xml:space="preserve"> and also serves on the TMS Foundation Board of Trustees.  In the last year he has attended many TMS events including the COM 2015 Annual Meeting of Met Soc in Toronto, CA; MS&amp;T 2016 in Columbus, OH, the </w:t>
      </w:r>
      <w:r w:rsidRPr="00A55002">
        <w:rPr>
          <w:rStyle w:val="Emphasis"/>
          <w:rFonts w:ascii="Times New Roman" w:hAnsi="Times New Roman"/>
          <w:b w:val="0"/>
          <w:bCs/>
          <w:i w:val="0"/>
          <w:iCs w:val="0"/>
          <w:color w:val="000000" w:themeColor="text1"/>
          <w:shd w:val="clear" w:color="auto" w:fill="FFFFFF"/>
        </w:rPr>
        <w:t>American Society of Association Executives</w:t>
      </w:r>
      <w:r w:rsidRPr="00A55002">
        <w:rPr>
          <w:color w:val="000000" w:themeColor="text1"/>
        </w:rPr>
        <w:t xml:space="preserve"> (ASAE)-Executive Officer Training Symposium in St Petersburg, FL; the 2016 NAE-AAES Convocation of the Professional Engineering Societies in Washington, DC, the Second Diversity Summit in Evanston, IL, the 2016 AIME Annual Board Meeting in Santa Fe, NM; the 95</w:t>
      </w:r>
      <w:r w:rsidRPr="00A55002">
        <w:rPr>
          <w:color w:val="000000" w:themeColor="text1"/>
          <w:vertAlign w:val="superscript"/>
        </w:rPr>
        <w:t>th</w:t>
      </w:r>
      <w:r w:rsidRPr="00A55002">
        <w:rPr>
          <w:color w:val="000000" w:themeColor="text1"/>
        </w:rPr>
        <w:t xml:space="preserve"> </w:t>
      </w:r>
      <w:r w:rsidRPr="00A55002">
        <w:rPr>
          <w:color w:val="000000" w:themeColor="text1"/>
          <w:shd w:val="clear" w:color="auto" w:fill="FFFFFF"/>
        </w:rPr>
        <w:t xml:space="preserve">National Council of Examiners for Engineering and </w:t>
      </w:r>
      <w:r w:rsidRPr="00A55002">
        <w:rPr>
          <w:color w:val="000000" w:themeColor="text1"/>
          <w:shd w:val="clear" w:color="auto" w:fill="FFFFFF"/>
        </w:rPr>
        <w:lastRenderedPageBreak/>
        <w:t>Surveying (</w:t>
      </w:r>
      <w:r w:rsidRPr="00A55002">
        <w:rPr>
          <w:color w:val="000000" w:themeColor="text1"/>
        </w:rPr>
        <w:t>NCEES) Annual Meeting in Indianapolis, IN; and the Founders Society Presidents Meeting in New York.  He has served on the Professional Registration Committee of TMS where he participated in writing the PE Exam for materials engineering and served on the cut score panel for setting passing score on the exam.  Of particular interest to Dr. Howard are seminars on modelling across scale and the Granta software development.  He presented a technical talk at the 2016 Annual TMS Meeting in Nashville on three dimensional Kellogg diagrams and an invited talk at the University of Cambridge at the 9</w:t>
      </w:r>
      <w:r w:rsidRPr="00A55002">
        <w:rPr>
          <w:color w:val="000000" w:themeColor="text1"/>
          <w:vertAlign w:val="superscript"/>
        </w:rPr>
        <w:t>th</w:t>
      </w:r>
      <w:r w:rsidRPr="00A55002">
        <w:rPr>
          <w:color w:val="000000" w:themeColor="text1"/>
        </w:rPr>
        <w:t xml:space="preserve"> International Materials Education Symposium in April 2016.   </w:t>
      </w:r>
    </w:p>
    <w:p w:rsidR="00ED5DF4" w:rsidRPr="00A55002" w:rsidRDefault="00ED5DF4" w:rsidP="004C5279">
      <w:pPr>
        <w:rPr>
          <w:color w:val="000000" w:themeColor="text1"/>
        </w:rPr>
      </w:pPr>
    </w:p>
    <w:p w:rsidR="004C5279" w:rsidRPr="00A55002" w:rsidRDefault="004C5279" w:rsidP="004C5279">
      <w:pPr>
        <w:rPr>
          <w:color w:val="000000" w:themeColor="text1"/>
        </w:rPr>
      </w:pPr>
      <w:r w:rsidRPr="00A55002">
        <w:rPr>
          <w:color w:val="000000" w:themeColor="text1"/>
        </w:rPr>
        <w:t xml:space="preserve">Dr. Jasthi has been active in research programs related to surface engineering. He has collaborated with industries and participated in several Small Business Innovative Research (SBIR) programs. Currently he is directing two PhD and 2 MS students in the areas of advanced materials and processing. He also developed and taught a new graduate/Senior level course on Advanced Materials and Processes at SDSMT.  Dr. Jasthi has been serving as the Education Committee Member for </w:t>
      </w:r>
      <w:r w:rsidR="008A2E58" w:rsidRPr="00A55002">
        <w:rPr>
          <w:color w:val="000000" w:themeColor="text1"/>
        </w:rPr>
        <w:t>The</w:t>
      </w:r>
      <w:r w:rsidRPr="00A55002">
        <w:rPr>
          <w:color w:val="000000" w:themeColor="text1"/>
        </w:rPr>
        <w:t xml:space="preserve"> Minerals,</w:t>
      </w:r>
      <w:r w:rsidR="002C4F91">
        <w:rPr>
          <w:color w:val="000000" w:themeColor="text1"/>
        </w:rPr>
        <w:t xml:space="preserve"> Metals, and Materials Society </w:t>
      </w:r>
      <w:r w:rsidRPr="00A55002">
        <w:rPr>
          <w:color w:val="000000" w:themeColor="text1"/>
        </w:rPr>
        <w:t xml:space="preserve">and </w:t>
      </w:r>
      <w:r w:rsidR="008A2E58">
        <w:rPr>
          <w:color w:val="000000" w:themeColor="text1"/>
        </w:rPr>
        <w:t>AS</w:t>
      </w:r>
      <w:r w:rsidRPr="00A55002">
        <w:rPr>
          <w:color w:val="000000" w:themeColor="text1"/>
        </w:rPr>
        <w:t>M</w:t>
      </w:r>
      <w:r w:rsidR="008A2E58">
        <w:rPr>
          <w:color w:val="000000" w:themeColor="text1"/>
        </w:rPr>
        <w:t xml:space="preserve"> International Materials Information Society (ASM)</w:t>
      </w:r>
      <w:r w:rsidRPr="00A55002">
        <w:rPr>
          <w:color w:val="000000" w:themeColor="text1"/>
        </w:rPr>
        <w:t xml:space="preserve">. In addition, he is currently serving as the chair of the TMS Bladesmithing Committee.  Dr. Jasthi is also a member of several SDSM&amp;T service committees such as the Faculty Development Committee, Environmental Health Safety and Risk (EHS&amp;R) Committee and many other faculty search committees. </w:t>
      </w:r>
    </w:p>
    <w:p w:rsidR="004C5279" w:rsidRPr="00A55002" w:rsidRDefault="004C5279" w:rsidP="004C5279">
      <w:pPr>
        <w:rPr>
          <w:color w:val="000000" w:themeColor="text1"/>
        </w:rPr>
      </w:pPr>
    </w:p>
    <w:p w:rsidR="00E132E9" w:rsidRPr="00A55002" w:rsidRDefault="00E132E9" w:rsidP="00053C29">
      <w:pPr>
        <w:rPr>
          <w:color w:val="000000" w:themeColor="text1"/>
        </w:rPr>
      </w:pPr>
      <w:r w:rsidRPr="00A55002">
        <w:rPr>
          <w:color w:val="000000" w:themeColor="text1"/>
        </w:rPr>
        <w:t>Dr. Kellar has attended all SME annual meetings during this reporting period. In addition, he has served on numerous SME committees, and was recognized in 2014 with the AIME Mineral Industry Education Award and in 2015 as an SME Distinguished member. During this reporting period Dr. Kellar has been PI on several National Science Foundation proposals that include both fundamental research as well as engineering education/pedagogy. In addition, Dr. Kellar has served the SDSM&amp;T campus through his membership on numerous search committees, and specifically as a member of the tenure and promotion and campus beautification committee.</w:t>
      </w:r>
    </w:p>
    <w:p w:rsidR="00C049C4" w:rsidRPr="00A55002" w:rsidRDefault="00C049C4" w:rsidP="00C049C4">
      <w:pPr>
        <w:rPr>
          <w:color w:val="000000" w:themeColor="text1"/>
        </w:rPr>
      </w:pPr>
    </w:p>
    <w:p w:rsidR="00DB47AA" w:rsidRPr="00A55002" w:rsidRDefault="001379C9" w:rsidP="00DB47AA">
      <w:pPr>
        <w:rPr>
          <w:color w:val="000000" w:themeColor="text1"/>
        </w:rPr>
      </w:pPr>
      <w:r>
        <w:rPr>
          <w:color w:val="000000" w:themeColor="text1"/>
        </w:rPr>
        <w:t>Dr. Safarzadeh earned his PhD</w:t>
      </w:r>
      <w:r w:rsidR="00DB47AA" w:rsidRPr="00A55002">
        <w:rPr>
          <w:color w:val="000000" w:themeColor="text1"/>
        </w:rPr>
        <w:t xml:space="preserve"> in Metallurgical Engineering from the University of Utah</w:t>
      </w:r>
      <w:r>
        <w:rPr>
          <w:color w:val="000000" w:themeColor="text1"/>
        </w:rPr>
        <w:t xml:space="preserve"> and</w:t>
      </w:r>
      <w:r w:rsidR="00DB47AA" w:rsidRPr="00A55002">
        <w:rPr>
          <w:color w:val="000000" w:themeColor="text1"/>
        </w:rPr>
        <w:t xml:space="preserve"> started his </w:t>
      </w:r>
      <w:r>
        <w:rPr>
          <w:color w:val="000000" w:themeColor="text1"/>
        </w:rPr>
        <w:t xml:space="preserve">academic </w:t>
      </w:r>
      <w:r w:rsidR="00DB47AA" w:rsidRPr="00A55002">
        <w:rPr>
          <w:color w:val="000000" w:themeColor="text1"/>
        </w:rPr>
        <w:t>career at SDSM&amp;T as an Assistant Professor in 2013. His exp</w:t>
      </w:r>
      <w:r>
        <w:rPr>
          <w:color w:val="000000" w:themeColor="text1"/>
        </w:rPr>
        <w:t>ertise is extractive metallurgy</w:t>
      </w:r>
      <w:r w:rsidR="00DB47AA" w:rsidRPr="00A55002">
        <w:rPr>
          <w:color w:val="000000" w:themeColor="text1"/>
        </w:rPr>
        <w:t xml:space="preserve"> with a focus on hydrometallurgy. He has published more than 40 papers and chapters in peer-reviewed journals and books and is currently serving as an Associate Editor of the Elsevier journal </w:t>
      </w:r>
      <w:r w:rsidR="00DB47AA" w:rsidRPr="00A55002">
        <w:rPr>
          <w:i/>
          <w:color w:val="000000" w:themeColor="text1"/>
        </w:rPr>
        <w:t>Hydrometallurgy</w:t>
      </w:r>
      <w:r w:rsidR="00DB47AA" w:rsidRPr="00A55002">
        <w:rPr>
          <w:color w:val="000000" w:themeColor="text1"/>
        </w:rPr>
        <w:t xml:space="preserve"> and also as a Key Reader for the Springer journal </w:t>
      </w:r>
      <w:r w:rsidR="00DB47AA" w:rsidRPr="00A55002">
        <w:rPr>
          <w:i/>
          <w:color w:val="000000" w:themeColor="text1"/>
        </w:rPr>
        <w:t>Metallurgical and Materials Transactions B</w:t>
      </w:r>
      <w:r w:rsidR="00DB47AA" w:rsidRPr="00A55002">
        <w:rPr>
          <w:color w:val="000000" w:themeColor="text1"/>
        </w:rPr>
        <w:t xml:space="preserve">. </w:t>
      </w:r>
      <w:r>
        <w:rPr>
          <w:color w:val="000000" w:themeColor="text1"/>
        </w:rPr>
        <w:t xml:space="preserve"> Dr. Safarzadeh</w:t>
      </w:r>
      <w:r w:rsidR="00DB47AA" w:rsidRPr="00A55002">
        <w:rPr>
          <w:color w:val="000000" w:themeColor="text1"/>
        </w:rPr>
        <w:t xml:space="preserve"> is an active member of the professional societies </w:t>
      </w:r>
      <w:r>
        <w:rPr>
          <w:color w:val="000000" w:themeColor="text1"/>
        </w:rPr>
        <w:t>Society for Mining, Metallurgy, and Exploration (</w:t>
      </w:r>
      <w:r w:rsidR="00DB47AA" w:rsidRPr="00A55002">
        <w:rPr>
          <w:color w:val="000000" w:themeColor="text1"/>
        </w:rPr>
        <w:t>SME</w:t>
      </w:r>
      <w:r>
        <w:rPr>
          <w:color w:val="000000" w:themeColor="text1"/>
        </w:rPr>
        <w:t>) and TMS,</w:t>
      </w:r>
      <w:r w:rsidR="00DB47AA" w:rsidRPr="00A55002">
        <w:rPr>
          <w:color w:val="000000" w:themeColor="text1"/>
        </w:rPr>
        <w:t xml:space="preserve"> currently serv</w:t>
      </w:r>
      <w:r>
        <w:rPr>
          <w:color w:val="000000" w:themeColor="text1"/>
        </w:rPr>
        <w:t>es</w:t>
      </w:r>
      <w:r w:rsidR="00DB47AA" w:rsidRPr="00A55002">
        <w:rPr>
          <w:color w:val="000000" w:themeColor="text1"/>
        </w:rPr>
        <w:t xml:space="preserve"> on Arthur F. Taggart Award Committee for SME</w:t>
      </w:r>
      <w:r>
        <w:rPr>
          <w:color w:val="000000" w:themeColor="text1"/>
        </w:rPr>
        <w:t>, and</w:t>
      </w:r>
      <w:r w:rsidR="00DB47AA" w:rsidRPr="00A55002">
        <w:rPr>
          <w:color w:val="000000" w:themeColor="text1"/>
        </w:rPr>
        <w:t xml:space="preserve"> </w:t>
      </w:r>
      <w:r>
        <w:rPr>
          <w:color w:val="000000" w:themeColor="text1"/>
        </w:rPr>
        <w:t xml:space="preserve">is </w:t>
      </w:r>
      <w:r w:rsidR="00DB47AA" w:rsidRPr="00A55002">
        <w:rPr>
          <w:color w:val="000000" w:themeColor="text1"/>
        </w:rPr>
        <w:t>a reviewer for several reputable journals in extractive metallurgical engineering. Dr. Safarzadeh teach</w:t>
      </w:r>
      <w:r>
        <w:rPr>
          <w:color w:val="000000" w:themeColor="text1"/>
        </w:rPr>
        <w:t xml:space="preserve">es </w:t>
      </w:r>
      <w:r w:rsidR="00DB47AA" w:rsidRPr="00A55002">
        <w:rPr>
          <w:color w:val="000000" w:themeColor="text1"/>
        </w:rPr>
        <w:t>thermodynamics, heterogeneous kinetics, transport phenomena, and high temperature extraction and has develop</w:t>
      </w:r>
      <w:r>
        <w:rPr>
          <w:color w:val="000000" w:themeColor="text1"/>
        </w:rPr>
        <w:t>ed a new graduate-level course on applied electrochemistry</w:t>
      </w:r>
      <w:r w:rsidR="00DB47AA" w:rsidRPr="00A55002">
        <w:rPr>
          <w:color w:val="000000" w:themeColor="text1"/>
        </w:rPr>
        <w:t xml:space="preserve">. He has received some prestigious awards </w:t>
      </w:r>
      <w:r>
        <w:rPr>
          <w:color w:val="000000" w:themeColor="text1"/>
        </w:rPr>
        <w:t>including SME’s Rong Yu Wan PhD</w:t>
      </w:r>
      <w:r w:rsidR="00DB47AA" w:rsidRPr="00A55002">
        <w:rPr>
          <w:color w:val="000000" w:themeColor="text1"/>
        </w:rPr>
        <w:t xml:space="preserve"> Dissertation Award and </w:t>
      </w:r>
      <w:r>
        <w:rPr>
          <w:color w:val="000000" w:themeColor="text1"/>
        </w:rPr>
        <w:t xml:space="preserve">the </w:t>
      </w:r>
      <w:r w:rsidR="00DB47AA" w:rsidRPr="00A55002">
        <w:rPr>
          <w:color w:val="000000" w:themeColor="text1"/>
        </w:rPr>
        <w:t>International Precious Metals Institute (IPMI) Metalor Technologies Award.</w:t>
      </w:r>
    </w:p>
    <w:p w:rsidR="00DB47AA" w:rsidRPr="00A55002" w:rsidRDefault="00DB47AA" w:rsidP="00053C29">
      <w:pPr>
        <w:rPr>
          <w:color w:val="000000" w:themeColor="text1"/>
        </w:rPr>
      </w:pPr>
    </w:p>
    <w:p w:rsidR="008A4049" w:rsidRDefault="008A4049" w:rsidP="008A4049">
      <w:pPr>
        <w:rPr>
          <w:color w:val="000000"/>
        </w:rPr>
      </w:pPr>
      <w:r>
        <w:rPr>
          <w:color w:val="000000"/>
        </w:rPr>
        <w:t xml:space="preserve">Dr. Salem directs research activities to support the Composite and Polymer Engineering (CAPE) Laboratory and, for the past three years, he has also directed the Composite and Nanocomposite Advanced Manufacturing (CNAM) Center. He is active in several professional societies, including the Society for the Advancement of Materials and Process Engineering (SAMPE), the </w:t>
      </w:r>
      <w:r>
        <w:rPr>
          <w:color w:val="000000"/>
        </w:rPr>
        <w:lastRenderedPageBreak/>
        <w:t xml:space="preserve">American Composites Manufacturing Association (ACMA), and the Fiber Society. These activities have included making presentations at SAMPE conferences, Fiber Society International Symposia and the Composite and Advanced Materials Expo (CAMX), and chairing the Ballistic Composites session at the SAMPE Tech 2014 conference. At SAMPE, ACMA and CAMX events, Dr. Salem has also organized exhibition booths to provide information to attendees on CAPE Lab and CNAM Center activities. While </w:t>
      </w:r>
      <w:r>
        <w:t xml:space="preserve">Dr. Salem’s main focus in the last few years is support of undergraduate and graduate research at SDSM&amp;T.  He developed two new courses in composites manufacturing (MET 489/589) and Polymer/Composite Processing (MES 475/575). He has served as faculty advisor to the SAMPE student chapter for the past three years, and has served on many thesis and dissertation committees, the SDSM&amp;T University Research committee, and the Nanoscience and Nanoengineering Graduate Program Advisory committee. He has also refereed scientific articles </w:t>
      </w:r>
      <w:r>
        <w:rPr>
          <w:color w:val="000000"/>
        </w:rPr>
        <w:t>for academic journals.</w:t>
      </w:r>
    </w:p>
    <w:p w:rsidR="008A4049" w:rsidRDefault="008A4049" w:rsidP="008A4049"/>
    <w:p w:rsidR="00ED5DF4" w:rsidRPr="00C518AF" w:rsidRDefault="00ED5DF4" w:rsidP="00ED5DF4">
      <w:pPr>
        <w:rPr>
          <w:color w:val="000000" w:themeColor="text1"/>
        </w:rPr>
      </w:pPr>
      <w:r w:rsidRPr="00A55002">
        <w:rPr>
          <w:color w:val="000000" w:themeColor="text1"/>
        </w:rPr>
        <w:t xml:space="preserve">Dr. West continues to support research activities to support the </w:t>
      </w:r>
      <w:r w:rsidR="000D4713">
        <w:rPr>
          <w:color w:val="000000" w:themeColor="text1"/>
        </w:rPr>
        <w:t>SDSM&amp;T</w:t>
      </w:r>
      <w:r w:rsidRPr="00A55002">
        <w:rPr>
          <w:color w:val="000000" w:themeColor="text1"/>
        </w:rPr>
        <w:t xml:space="preserve"> Advanced Materials Processing and Joining Laboratory.  He is active in several professional societies.  These activities include making in</w:t>
      </w:r>
      <w:r w:rsidR="001379C9">
        <w:rPr>
          <w:color w:val="000000" w:themeColor="text1"/>
        </w:rPr>
        <w:t xml:space="preserve">vited presentations at several </w:t>
      </w:r>
      <w:r w:rsidRPr="00A55002">
        <w:rPr>
          <w:color w:val="000000" w:themeColor="text1"/>
        </w:rPr>
        <w:t xml:space="preserve">Minerals, Metals, and Materials Society (TMS) Symposia most notably Friction Stir Welding and Processing and Communicating Research to a broader audience, serving as the faculty advisor for the Black Hills Chapter of the American Welding Society (AWS), and serving on the ASM International Handbook Committee.   Dr. West’s main focus in the last few years is support of undergraduate research in South Dakota.  For the past </w:t>
      </w:r>
      <w:r w:rsidR="001379C9">
        <w:rPr>
          <w:color w:val="000000" w:themeColor="text1"/>
        </w:rPr>
        <w:t>seven</w:t>
      </w:r>
      <w:r w:rsidRPr="00A55002">
        <w:rPr>
          <w:color w:val="000000" w:themeColor="text1"/>
        </w:rPr>
        <w:t xml:space="preserve"> years he has directed a National Science Foundation Research Experience for Undergraduates (REU) site focused on metallurgical engineering and recently helped establish a state-wide undergraduate research symposium.  Dr. West was also involved in paper review and proposal </w:t>
      </w:r>
      <w:proofErr w:type="gramStart"/>
      <w:r w:rsidRPr="00A55002">
        <w:rPr>
          <w:color w:val="000000" w:themeColor="text1"/>
        </w:rPr>
        <w:t>for  National</w:t>
      </w:r>
      <w:proofErr w:type="gramEnd"/>
      <w:r w:rsidRPr="00A55002">
        <w:rPr>
          <w:color w:val="000000" w:themeColor="text1"/>
        </w:rPr>
        <w:t xml:space="preserve"> Science Foundation, NASA EPSCoR, </w:t>
      </w:r>
      <w:r w:rsidRPr="00C518AF">
        <w:rPr>
          <w:color w:val="000000" w:themeColor="text1"/>
        </w:rPr>
        <w:t>Department of Energy, and Nuclear Engineering University Programs.</w:t>
      </w:r>
    </w:p>
    <w:p w:rsidR="00ED5DF4" w:rsidRPr="00C518AF" w:rsidRDefault="00ED5DF4" w:rsidP="00ED5DF4">
      <w:pPr>
        <w:rPr>
          <w:color w:val="000000" w:themeColor="text1"/>
        </w:rPr>
      </w:pPr>
    </w:p>
    <w:p w:rsidR="005E1CF7" w:rsidRDefault="00C518AF" w:rsidP="00053C29">
      <w:r w:rsidRPr="00C518AF">
        <w:t xml:space="preserve">Dr. Widener continues to direct research activities to support the </w:t>
      </w:r>
      <w:r w:rsidR="001379C9">
        <w:t>Arbegast</w:t>
      </w:r>
      <w:r w:rsidRPr="00C518AF">
        <w:t xml:space="preserve"> Advanced Materials Processing and Joining Laboratory.  He participates in several professional societies.  These activities include making invited presentations at</w:t>
      </w:r>
      <w:r w:rsidR="00013D20">
        <w:t xml:space="preserve"> several conferences including T</w:t>
      </w:r>
      <w:r w:rsidRPr="00C518AF">
        <w:t xml:space="preserve">he Minerals, Metals, and Materials Society (TMS) 1st Integrated Materials &amp; Manufacturing Symposium, serving as a guest editor for the International Thermal Spray Conference, and the Cold Spray Action Team Meeting sponsored by the Army Research Laboratory.   Dr. Widener’s main focus in the last few years is support of undergraduate and graduate research at </w:t>
      </w:r>
      <w:r w:rsidR="000D4713">
        <w:t>SDSM&amp;T</w:t>
      </w:r>
      <w:r w:rsidRPr="00C518AF">
        <w:t xml:space="preserve">.  For the past 6 years he has directed two South </w:t>
      </w:r>
      <w:r w:rsidR="001379C9">
        <w:t>Dakota-</w:t>
      </w:r>
      <w:r w:rsidRPr="00C518AF">
        <w:t>funded research centers, the Repair, Refurbish, and Return-to-Service (R3S) Center, and the Advanced Manufacturing Process Technology Transition and Training Center (AMPTECH).  Dr. Widener was also involved in paper reviews for several academic journals, and served on numerous thesis and dissertation committees, as well as serving as an active member of the SDSM&amp;T University Research committee</w:t>
      </w:r>
    </w:p>
    <w:p w:rsidR="00A44167" w:rsidRDefault="00A44167" w:rsidP="00053C29"/>
    <w:p w:rsidR="008A0EBE" w:rsidRPr="00265F23" w:rsidRDefault="008A0EBE" w:rsidP="008A0EBE">
      <w:pPr>
        <w:pStyle w:val="ListParagraph"/>
        <w:numPr>
          <w:ilvl w:val="0"/>
          <w:numId w:val="7"/>
        </w:numPr>
        <w:rPr>
          <w:b/>
          <w:color w:val="000000" w:themeColor="text1"/>
        </w:rPr>
      </w:pPr>
      <w:r w:rsidRPr="00265F23">
        <w:rPr>
          <w:b/>
          <w:color w:val="000000" w:themeColor="text1"/>
        </w:rPr>
        <w:t xml:space="preserve">Authority and </w:t>
      </w:r>
      <w:r>
        <w:rPr>
          <w:b/>
          <w:color w:val="000000" w:themeColor="text1"/>
        </w:rPr>
        <w:t xml:space="preserve">responsibility </w:t>
      </w:r>
      <w:r w:rsidRPr="00265F23">
        <w:rPr>
          <w:b/>
          <w:color w:val="000000" w:themeColor="text1"/>
        </w:rPr>
        <w:t xml:space="preserve">of </w:t>
      </w:r>
      <w:r>
        <w:rPr>
          <w:b/>
          <w:color w:val="000000" w:themeColor="text1"/>
        </w:rPr>
        <w:t>f</w:t>
      </w:r>
      <w:r w:rsidRPr="00265F23">
        <w:rPr>
          <w:b/>
          <w:color w:val="000000" w:themeColor="text1"/>
        </w:rPr>
        <w:t>aculty</w:t>
      </w:r>
    </w:p>
    <w:p w:rsidR="008A0EBE" w:rsidRPr="00A55002" w:rsidRDefault="008A0EBE" w:rsidP="008A0EBE">
      <w:pPr>
        <w:rPr>
          <w:color w:val="000000" w:themeColor="text1"/>
        </w:rPr>
      </w:pPr>
      <w:r w:rsidRPr="00A55002">
        <w:rPr>
          <w:color w:val="000000" w:themeColor="text1"/>
        </w:rPr>
        <w:t xml:space="preserve">The department head in collaboration with program faculty members has the responsibility for program development and the design of new programs, program evaluation and quality, and initiation of program modifications and changes. Individual faculty members may make content modifications to their course so long as the changes do not fall outside the approved course description.  The SD Regents have established a staged level approval system for changes beyond minor content changes made by faculty.  </w:t>
      </w:r>
    </w:p>
    <w:p w:rsidR="00D349A8" w:rsidRPr="00A55002" w:rsidRDefault="00D349A8" w:rsidP="00D349A8">
      <w:pPr>
        <w:rPr>
          <w:color w:val="000000" w:themeColor="text1"/>
        </w:rPr>
      </w:pPr>
      <w:r w:rsidRPr="00A55002">
        <w:rPr>
          <w:color w:val="000000" w:themeColor="text1"/>
        </w:rPr>
        <w:lastRenderedPageBreak/>
        <w:t xml:space="preserve">The process for creating and modifying curriculum within an academic program starts with a faculty member or an intra-program faculty group submitting a curriculum request to the department head who disseminates it to the department faculty. The curriculum request is discussed by all department faculty members at a department meeting. Suggestions are considered by the author(s) of the curriculum request and resubmitted for a vote by the faculty at a subsequent departmental meeting. Evaluation of the curriculum and course for currency, relevancy, consistency and quality is primarily achieved through established assessment processes described earlier.  </w:t>
      </w:r>
    </w:p>
    <w:p w:rsidR="00D349A8" w:rsidRPr="00A55002" w:rsidRDefault="00D349A8" w:rsidP="00D349A8">
      <w:pPr>
        <w:rPr>
          <w:color w:val="000000" w:themeColor="text1"/>
        </w:rPr>
      </w:pPr>
    </w:p>
    <w:p w:rsidR="00D349A8" w:rsidRPr="00A55002" w:rsidRDefault="00D349A8" w:rsidP="00D349A8">
      <w:pPr>
        <w:rPr>
          <w:color w:val="000000" w:themeColor="text1"/>
        </w:rPr>
      </w:pPr>
      <w:r w:rsidRPr="00A55002">
        <w:rPr>
          <w:color w:val="000000" w:themeColor="text1"/>
        </w:rPr>
        <w:t xml:space="preserve">Program curriculum modification begins at the program level with discussions led by Dr. West among the program faculty. If it is agreed upon, that said curricular modification is needed, a program faculty member is assigned the task of preparing the draft request for the University Curriculum Committee. Standard system curriculum forms are used. Once the draft is prepared, it is reviewed, and if necessary modified, by the program faculty before Dr. West submits the request to the University Curriculum Committee on behalf of the program. </w:t>
      </w:r>
    </w:p>
    <w:p w:rsidR="00D349A8" w:rsidRPr="00A55002" w:rsidRDefault="00D349A8" w:rsidP="006D41D6">
      <w:pPr>
        <w:keepNext/>
        <w:keepLines/>
        <w:rPr>
          <w:color w:val="000000" w:themeColor="text1"/>
        </w:rPr>
      </w:pPr>
    </w:p>
    <w:p w:rsidR="006D41D6" w:rsidRPr="00A55002" w:rsidRDefault="00D349A8" w:rsidP="006D41D6">
      <w:pPr>
        <w:keepNext/>
        <w:keepLines/>
        <w:rPr>
          <w:color w:val="000000" w:themeColor="text1"/>
        </w:rPr>
      </w:pPr>
      <w:r w:rsidRPr="00A55002">
        <w:rPr>
          <w:color w:val="000000" w:themeColor="text1"/>
        </w:rPr>
        <w:t xml:space="preserve">Such </w:t>
      </w:r>
      <w:r w:rsidR="00B85617" w:rsidRPr="00A55002">
        <w:rPr>
          <w:color w:val="000000" w:themeColor="text1"/>
        </w:rPr>
        <w:t xml:space="preserve">agreed on new course creation and modifications </w:t>
      </w:r>
      <w:r w:rsidRPr="00A55002">
        <w:rPr>
          <w:color w:val="000000" w:themeColor="text1"/>
        </w:rPr>
        <w:t>are</w:t>
      </w:r>
      <w:r w:rsidR="00B85617" w:rsidRPr="00A55002">
        <w:rPr>
          <w:color w:val="000000" w:themeColor="text1"/>
        </w:rPr>
        <w:t xml:space="preserve"> submitt</w:t>
      </w:r>
      <w:r w:rsidRPr="00A55002">
        <w:rPr>
          <w:color w:val="000000" w:themeColor="text1"/>
        </w:rPr>
        <w:t>ed to</w:t>
      </w:r>
      <w:r w:rsidR="00B85617" w:rsidRPr="00A55002">
        <w:rPr>
          <w:color w:val="000000" w:themeColor="text1"/>
        </w:rPr>
        <w:t xml:space="preserve"> </w:t>
      </w:r>
      <w:r w:rsidRPr="00A55002">
        <w:rPr>
          <w:color w:val="000000" w:themeColor="text1"/>
        </w:rPr>
        <w:t>the</w:t>
      </w:r>
      <w:r w:rsidR="00B85617" w:rsidRPr="00A55002">
        <w:rPr>
          <w:color w:val="000000" w:themeColor="text1"/>
        </w:rPr>
        <w:t xml:space="preserve"> </w:t>
      </w:r>
      <w:r w:rsidR="006D41D6" w:rsidRPr="00A55002">
        <w:rPr>
          <w:color w:val="000000" w:themeColor="text1"/>
        </w:rPr>
        <w:t>University Curriculum Committee</w:t>
      </w:r>
      <w:r w:rsidR="00B85617" w:rsidRPr="00A55002">
        <w:rPr>
          <w:color w:val="000000" w:themeColor="text1"/>
        </w:rPr>
        <w:t>.  Upon review and approval by the University Curriculum Committee</w:t>
      </w:r>
      <w:r w:rsidR="006D41D6" w:rsidRPr="00A55002">
        <w:rPr>
          <w:color w:val="000000" w:themeColor="text1"/>
        </w:rPr>
        <w:t xml:space="preserve"> </w:t>
      </w:r>
      <w:r w:rsidR="00B85617" w:rsidRPr="00A55002">
        <w:rPr>
          <w:color w:val="000000" w:themeColor="text1"/>
        </w:rPr>
        <w:t xml:space="preserve">the requested modifications are </w:t>
      </w:r>
      <w:r w:rsidR="006D41D6" w:rsidRPr="00A55002">
        <w:rPr>
          <w:color w:val="000000" w:themeColor="text1"/>
        </w:rPr>
        <w:t xml:space="preserve">forwarded to the Faculty Senate for </w:t>
      </w:r>
      <w:r w:rsidR="00B85617" w:rsidRPr="00A55002">
        <w:rPr>
          <w:color w:val="000000" w:themeColor="text1"/>
        </w:rPr>
        <w:t>consideration</w:t>
      </w:r>
      <w:r w:rsidR="006D41D6" w:rsidRPr="00A55002">
        <w:rPr>
          <w:color w:val="000000" w:themeColor="text1"/>
        </w:rPr>
        <w:t>.</w:t>
      </w:r>
      <w:r w:rsidR="00B85617" w:rsidRPr="00A55002">
        <w:rPr>
          <w:color w:val="000000" w:themeColor="text1"/>
        </w:rPr>
        <w:t xml:space="preserve">  Modifications approved by the Faculty Senate are sent to the </w:t>
      </w:r>
      <w:r w:rsidR="001379C9">
        <w:rPr>
          <w:color w:val="000000" w:themeColor="text1"/>
        </w:rPr>
        <w:t>p</w:t>
      </w:r>
      <w:r w:rsidR="00B85617" w:rsidRPr="00A55002">
        <w:rPr>
          <w:color w:val="000000" w:themeColor="text1"/>
        </w:rPr>
        <w:t xml:space="preserve">rovost </w:t>
      </w:r>
      <w:r w:rsidRPr="00A55002">
        <w:rPr>
          <w:color w:val="000000" w:themeColor="text1"/>
        </w:rPr>
        <w:t>who reviews them and forwards completed and vetted requests to the regents.  Once the regents have approved (or rejected) the proposed modifications, formal notice of the regental action</w:t>
      </w:r>
      <w:r w:rsidR="006D41D6" w:rsidRPr="00A55002">
        <w:rPr>
          <w:color w:val="000000" w:themeColor="text1"/>
        </w:rPr>
        <w:t xml:space="preserve"> </w:t>
      </w:r>
      <w:r w:rsidRPr="00A55002">
        <w:rPr>
          <w:color w:val="000000" w:themeColor="text1"/>
        </w:rPr>
        <w:t xml:space="preserve">is sent to the Provost who forwards it to the Registration and Academic Services for formal recording, promulgation, and publication. </w:t>
      </w:r>
    </w:p>
    <w:p w:rsidR="006D41D6" w:rsidRPr="00A55002" w:rsidRDefault="006D41D6" w:rsidP="006D41D6">
      <w:pPr>
        <w:rPr>
          <w:color w:val="000000" w:themeColor="text1"/>
        </w:rPr>
      </w:pPr>
    </w:p>
    <w:p w:rsidR="006D41D6" w:rsidRPr="00A55002" w:rsidRDefault="006D41D6" w:rsidP="006D41D6">
      <w:pPr>
        <w:rPr>
          <w:color w:val="000000" w:themeColor="text1"/>
        </w:rPr>
      </w:pPr>
      <w:r w:rsidRPr="00A55002">
        <w:rPr>
          <w:color w:val="000000" w:themeColor="text1"/>
        </w:rPr>
        <w:t>Because of the integrated and interdependent way institutions in the Board of Regents system are managed (e.g., common course numbering and a shared student information system), substantive curricular changes and modifications need Board of Regents notification or approval.  In these instances, curricular changes pass from the University Curriculum Committee to the provost for review before being taken to the Academic Advisory Council (AAC).  The AAC is comprised of the vice president or provost for academic affairs at all institutions in the state system.  The AAC forwards most recommendations on curricular matters to the Council of Presidents (COPS) which makes recommendations for final approval to the Board of Regents.</w:t>
      </w:r>
    </w:p>
    <w:p w:rsidR="006D41D6" w:rsidRPr="00A55002" w:rsidRDefault="006D41D6" w:rsidP="006D41D6">
      <w:pPr>
        <w:rPr>
          <w:color w:val="000000" w:themeColor="text1"/>
        </w:rPr>
      </w:pPr>
    </w:p>
    <w:p w:rsidR="006D41D6" w:rsidRPr="00A55002" w:rsidRDefault="006D41D6" w:rsidP="006D41D6">
      <w:pPr>
        <w:rPr>
          <w:color w:val="000000" w:themeColor="text1"/>
        </w:rPr>
      </w:pPr>
      <w:r w:rsidRPr="00A55002">
        <w:rPr>
          <w:color w:val="000000" w:themeColor="text1"/>
        </w:rPr>
        <w:t>The faculty members define the objectives and outcomes of the program and the courses that comprise the curriculum.  The academic program faculty members have complete control of and responsibility for creating the structures and processes to ensure all students in the program have ample opportunity to attain academic program objectives and outcomes.  The assessment and evaluation of student learning is the purview of the program faculty. </w:t>
      </w:r>
      <w:r w:rsidR="001379C9">
        <w:rPr>
          <w:color w:val="000000" w:themeColor="text1"/>
        </w:rPr>
        <w:t xml:space="preserve"> As a STEM-only institution, SDSM&amp;T</w:t>
      </w:r>
      <w:r w:rsidRPr="00A55002">
        <w:rPr>
          <w:color w:val="000000" w:themeColor="text1"/>
        </w:rPr>
        <w:t xml:space="preserve"> does not exert centralized control over program-level assessment processes since the rigorous standards set by ABET and the close collaboration of academic departments achieved through the Academic Leadership Council is deemed sufficient.  The cultur</w:t>
      </w:r>
      <w:r w:rsidR="00D349A8" w:rsidRPr="00A55002">
        <w:rPr>
          <w:color w:val="000000" w:themeColor="text1"/>
        </w:rPr>
        <w:t>e of ABET</w:t>
      </w:r>
      <w:r w:rsidRPr="00A55002">
        <w:rPr>
          <w:color w:val="000000" w:themeColor="text1"/>
        </w:rPr>
        <w:t xml:space="preserve"> permeates this STEM-only campus, and the undergraduate programs share a focus on math, science, teaming, design, and other fundamentals of encompasses in the Criterion 3 (a) through (k) outcomes.  The few programs not governed directly by t</w:t>
      </w:r>
      <w:r w:rsidR="00D349A8" w:rsidRPr="00A55002">
        <w:rPr>
          <w:color w:val="000000" w:themeColor="text1"/>
        </w:rPr>
        <w:t>he standards of ABET</w:t>
      </w:r>
      <w:r w:rsidRPr="00A55002">
        <w:rPr>
          <w:color w:val="000000" w:themeColor="text1"/>
        </w:rPr>
        <w:t xml:space="preserve"> (i.e., math, interdisciplinary sciences, physics, geology, chemistry, and applied biological sciences) are </w:t>
      </w:r>
      <w:r w:rsidRPr="00A55002">
        <w:rPr>
          <w:color w:val="000000" w:themeColor="text1"/>
        </w:rPr>
        <w:lastRenderedPageBreak/>
        <w:t>subject to program reviews that require the creation of a self-study and review by an external evaluator.</w:t>
      </w:r>
    </w:p>
    <w:p w:rsidR="00DC187D" w:rsidRPr="00A55002" w:rsidRDefault="00DC187D" w:rsidP="00053C29">
      <w:pPr>
        <w:rPr>
          <w:color w:val="000000" w:themeColor="text1"/>
        </w:rPr>
      </w:pPr>
      <w:bookmarkStart w:id="3" w:name="_Toc268163185"/>
    </w:p>
    <w:p w:rsidR="00DC187D" w:rsidRPr="00A55002" w:rsidRDefault="00DC187D" w:rsidP="00053C29">
      <w:pPr>
        <w:rPr>
          <w:color w:val="000000" w:themeColor="text1"/>
        </w:rPr>
      </w:pPr>
      <w:r w:rsidRPr="00A55002">
        <w:rPr>
          <w:color w:val="000000" w:themeColor="text1"/>
        </w:rPr>
        <w:t xml:space="preserve">A listing </w:t>
      </w:r>
      <w:r w:rsidR="00456AC9" w:rsidRPr="00A55002">
        <w:rPr>
          <w:color w:val="000000" w:themeColor="text1"/>
        </w:rPr>
        <w:t>of curricular control issues and processes</w:t>
      </w:r>
      <w:r w:rsidRPr="00A55002">
        <w:rPr>
          <w:color w:val="000000" w:themeColor="text1"/>
        </w:rPr>
        <w:t xml:space="preserve"> for each can be found at the following link: </w:t>
      </w:r>
      <w:hyperlink r:id="rId16" w:history="1">
        <w:r w:rsidRPr="00A55002">
          <w:rPr>
            <w:rStyle w:val="Hyperlink"/>
            <w:color w:val="000000" w:themeColor="text1"/>
          </w:rPr>
          <w:t>http://www.sdbor.edu/administration/academics/aac/guidelines.htm</w:t>
        </w:r>
      </w:hyperlink>
      <w:r w:rsidRPr="00A55002">
        <w:rPr>
          <w:color w:val="000000" w:themeColor="text1"/>
        </w:rPr>
        <w:t xml:space="preserve"> </w:t>
      </w:r>
    </w:p>
    <w:p w:rsidR="00831036" w:rsidRPr="00A55002" w:rsidRDefault="00456AC9" w:rsidP="00053C29">
      <w:pPr>
        <w:rPr>
          <w:color w:val="000000" w:themeColor="text1"/>
        </w:rPr>
      </w:pPr>
      <w:r w:rsidRPr="00A55002">
        <w:rPr>
          <w:color w:val="000000" w:themeColor="text1"/>
        </w:rPr>
        <w:t>This page includes links describing the following procedures:</w:t>
      </w:r>
    </w:p>
    <w:tbl>
      <w:tblPr>
        <w:tblpPr w:leftFromText="45" w:rightFromText="45" w:vertAnchor="text"/>
        <w:tblW w:w="9570" w:type="dxa"/>
        <w:tblCellSpacing w:w="0" w:type="dxa"/>
        <w:tblCellMar>
          <w:left w:w="0" w:type="dxa"/>
          <w:right w:w="0" w:type="dxa"/>
        </w:tblCellMar>
        <w:tblLook w:val="04A0" w:firstRow="1" w:lastRow="0" w:firstColumn="1" w:lastColumn="0" w:noHBand="0" w:noVBand="1"/>
      </w:tblPr>
      <w:tblGrid>
        <w:gridCol w:w="225"/>
        <w:gridCol w:w="9345"/>
      </w:tblGrid>
      <w:tr w:rsidR="00A55002" w:rsidRPr="00A55002" w:rsidTr="00456AC9">
        <w:trPr>
          <w:tblCellSpacing w:w="0" w:type="dxa"/>
        </w:trPr>
        <w:tc>
          <w:tcPr>
            <w:tcW w:w="225" w:type="dxa"/>
            <w:vAlign w:val="center"/>
            <w:hideMark/>
          </w:tcPr>
          <w:p w:rsidR="00456AC9" w:rsidRPr="00A55002" w:rsidRDefault="00456AC9" w:rsidP="00CC5F5D">
            <w:pPr>
              <w:pStyle w:val="ListParagraph"/>
              <w:numPr>
                <w:ilvl w:val="0"/>
                <w:numId w:val="6"/>
              </w:numPr>
              <w:jc w:val="center"/>
              <w:rPr>
                <w:color w:val="000000" w:themeColor="text1"/>
              </w:rPr>
            </w:pPr>
          </w:p>
        </w:tc>
        <w:tc>
          <w:tcPr>
            <w:tcW w:w="0" w:type="auto"/>
            <w:vAlign w:val="center"/>
            <w:hideMark/>
          </w:tcPr>
          <w:p w:rsidR="00456AC9" w:rsidRPr="00A55002" w:rsidRDefault="007A2B6C" w:rsidP="00CC5F5D">
            <w:pPr>
              <w:pStyle w:val="ListParagraph"/>
              <w:numPr>
                <w:ilvl w:val="0"/>
                <w:numId w:val="6"/>
              </w:numPr>
              <w:rPr>
                <w:color w:val="000000" w:themeColor="text1"/>
              </w:rPr>
            </w:pPr>
            <w:hyperlink r:id="rId17" w:history="1">
              <w:r w:rsidR="001379C9">
                <w:rPr>
                  <w:bCs/>
                  <w:color w:val="000000" w:themeColor="text1"/>
                </w:rPr>
                <w:t>Deletion/</w:t>
              </w:r>
              <w:r w:rsidR="00456AC9" w:rsidRPr="00A55002">
                <w:rPr>
                  <w:bCs/>
                  <w:color w:val="000000" w:themeColor="text1"/>
                </w:rPr>
                <w:t>Inactivation of Courses</w:t>
              </w:r>
            </w:hyperlink>
          </w:p>
        </w:tc>
      </w:tr>
      <w:tr w:rsidR="00A55002" w:rsidRPr="00A55002" w:rsidTr="00456AC9">
        <w:trPr>
          <w:tblCellSpacing w:w="0" w:type="dxa"/>
        </w:trPr>
        <w:tc>
          <w:tcPr>
            <w:tcW w:w="0" w:type="auto"/>
            <w:vAlign w:val="center"/>
            <w:hideMark/>
          </w:tcPr>
          <w:p w:rsidR="00456AC9" w:rsidRPr="00A55002" w:rsidRDefault="00456AC9" w:rsidP="00CC5F5D">
            <w:pPr>
              <w:pStyle w:val="ListParagraph"/>
              <w:numPr>
                <w:ilvl w:val="0"/>
                <w:numId w:val="6"/>
              </w:numPr>
              <w:jc w:val="center"/>
              <w:rPr>
                <w:color w:val="000000" w:themeColor="text1"/>
              </w:rPr>
            </w:pPr>
          </w:p>
        </w:tc>
        <w:tc>
          <w:tcPr>
            <w:tcW w:w="0" w:type="auto"/>
            <w:vAlign w:val="center"/>
            <w:hideMark/>
          </w:tcPr>
          <w:p w:rsidR="00456AC9" w:rsidRPr="00A55002" w:rsidRDefault="007A2B6C" w:rsidP="00CC5F5D">
            <w:pPr>
              <w:pStyle w:val="ListParagraph"/>
              <w:numPr>
                <w:ilvl w:val="0"/>
                <w:numId w:val="6"/>
              </w:numPr>
              <w:rPr>
                <w:color w:val="000000" w:themeColor="text1"/>
              </w:rPr>
            </w:pPr>
            <w:hyperlink r:id="rId18" w:history="1">
              <w:r w:rsidR="00456AC9" w:rsidRPr="00A55002">
                <w:rPr>
                  <w:bCs/>
                  <w:color w:val="000000" w:themeColor="text1"/>
                </w:rPr>
                <w:t>Authority to Offer an Existing Common Course Request</w:t>
              </w:r>
            </w:hyperlink>
          </w:p>
        </w:tc>
      </w:tr>
      <w:tr w:rsidR="00A55002" w:rsidRPr="00A55002" w:rsidTr="00456AC9">
        <w:trPr>
          <w:tblCellSpacing w:w="0" w:type="dxa"/>
        </w:trPr>
        <w:tc>
          <w:tcPr>
            <w:tcW w:w="0" w:type="auto"/>
            <w:vAlign w:val="center"/>
            <w:hideMark/>
          </w:tcPr>
          <w:p w:rsidR="00456AC9" w:rsidRPr="00A55002" w:rsidRDefault="00456AC9" w:rsidP="00CC5F5D">
            <w:pPr>
              <w:pStyle w:val="ListParagraph"/>
              <w:numPr>
                <w:ilvl w:val="0"/>
                <w:numId w:val="6"/>
              </w:numPr>
              <w:jc w:val="center"/>
              <w:rPr>
                <w:color w:val="000000" w:themeColor="text1"/>
              </w:rPr>
            </w:pPr>
          </w:p>
        </w:tc>
        <w:tc>
          <w:tcPr>
            <w:tcW w:w="0" w:type="auto"/>
            <w:vAlign w:val="center"/>
            <w:hideMark/>
          </w:tcPr>
          <w:p w:rsidR="00456AC9" w:rsidRPr="00A55002" w:rsidRDefault="007A2B6C" w:rsidP="00CC5F5D">
            <w:pPr>
              <w:pStyle w:val="ListParagraph"/>
              <w:numPr>
                <w:ilvl w:val="0"/>
                <w:numId w:val="6"/>
              </w:numPr>
              <w:rPr>
                <w:color w:val="000000" w:themeColor="text1"/>
              </w:rPr>
            </w:pPr>
            <w:hyperlink r:id="rId19" w:history="1">
              <w:r w:rsidR="00456AC9" w:rsidRPr="00A55002">
                <w:rPr>
                  <w:bCs/>
                  <w:color w:val="000000" w:themeColor="text1"/>
                </w:rPr>
                <w:t>Experimental Course Requests</w:t>
              </w:r>
            </w:hyperlink>
          </w:p>
        </w:tc>
      </w:tr>
      <w:tr w:rsidR="00A55002" w:rsidRPr="00A55002" w:rsidTr="00456AC9">
        <w:trPr>
          <w:tblCellSpacing w:w="0" w:type="dxa"/>
        </w:trPr>
        <w:tc>
          <w:tcPr>
            <w:tcW w:w="0" w:type="auto"/>
            <w:vAlign w:val="center"/>
            <w:hideMark/>
          </w:tcPr>
          <w:p w:rsidR="00456AC9" w:rsidRPr="00A55002" w:rsidRDefault="00456AC9" w:rsidP="00CC5F5D">
            <w:pPr>
              <w:pStyle w:val="ListParagraph"/>
              <w:numPr>
                <w:ilvl w:val="0"/>
                <w:numId w:val="6"/>
              </w:numPr>
              <w:jc w:val="center"/>
              <w:rPr>
                <w:color w:val="000000" w:themeColor="text1"/>
              </w:rPr>
            </w:pPr>
          </w:p>
        </w:tc>
        <w:tc>
          <w:tcPr>
            <w:tcW w:w="0" w:type="auto"/>
            <w:vAlign w:val="center"/>
            <w:hideMark/>
          </w:tcPr>
          <w:p w:rsidR="00456AC9" w:rsidRPr="00A55002" w:rsidRDefault="007A2B6C" w:rsidP="00CC5F5D">
            <w:pPr>
              <w:pStyle w:val="ListParagraph"/>
              <w:numPr>
                <w:ilvl w:val="0"/>
                <w:numId w:val="6"/>
              </w:numPr>
              <w:rPr>
                <w:color w:val="000000" w:themeColor="text1"/>
              </w:rPr>
            </w:pPr>
            <w:hyperlink r:id="rId20" w:history="1">
              <w:r w:rsidR="00456AC9" w:rsidRPr="00A55002">
                <w:rPr>
                  <w:bCs/>
                  <w:color w:val="000000" w:themeColor="text1"/>
                </w:rPr>
                <w:t>Minor Course Modifications</w:t>
              </w:r>
            </w:hyperlink>
          </w:p>
        </w:tc>
      </w:tr>
      <w:tr w:rsidR="00A55002" w:rsidRPr="00A55002" w:rsidTr="00456AC9">
        <w:trPr>
          <w:tblCellSpacing w:w="0" w:type="dxa"/>
        </w:trPr>
        <w:tc>
          <w:tcPr>
            <w:tcW w:w="0" w:type="auto"/>
            <w:vAlign w:val="center"/>
            <w:hideMark/>
          </w:tcPr>
          <w:p w:rsidR="00456AC9" w:rsidRPr="00A55002" w:rsidRDefault="00456AC9" w:rsidP="00CC5F5D">
            <w:pPr>
              <w:pStyle w:val="ListParagraph"/>
              <w:numPr>
                <w:ilvl w:val="0"/>
                <w:numId w:val="6"/>
              </w:numPr>
              <w:jc w:val="center"/>
              <w:rPr>
                <w:color w:val="000000" w:themeColor="text1"/>
              </w:rPr>
            </w:pPr>
          </w:p>
        </w:tc>
        <w:tc>
          <w:tcPr>
            <w:tcW w:w="0" w:type="auto"/>
            <w:vAlign w:val="center"/>
            <w:hideMark/>
          </w:tcPr>
          <w:p w:rsidR="00456AC9" w:rsidRPr="00A55002" w:rsidRDefault="007A2B6C" w:rsidP="00CC5F5D">
            <w:pPr>
              <w:pStyle w:val="ListParagraph"/>
              <w:numPr>
                <w:ilvl w:val="0"/>
                <w:numId w:val="6"/>
              </w:numPr>
              <w:rPr>
                <w:color w:val="000000" w:themeColor="text1"/>
              </w:rPr>
            </w:pPr>
            <w:hyperlink r:id="rId21" w:history="1">
              <w:r w:rsidR="00456AC9" w:rsidRPr="00A55002">
                <w:rPr>
                  <w:bCs/>
                  <w:color w:val="000000" w:themeColor="text1"/>
                </w:rPr>
                <w:t>New Unique Course Requests</w:t>
              </w:r>
            </w:hyperlink>
          </w:p>
        </w:tc>
      </w:tr>
      <w:tr w:rsidR="00A55002" w:rsidRPr="00A55002" w:rsidTr="00456AC9">
        <w:trPr>
          <w:tblCellSpacing w:w="0" w:type="dxa"/>
        </w:trPr>
        <w:tc>
          <w:tcPr>
            <w:tcW w:w="0" w:type="auto"/>
            <w:vAlign w:val="center"/>
            <w:hideMark/>
          </w:tcPr>
          <w:p w:rsidR="00456AC9" w:rsidRPr="00A55002" w:rsidRDefault="00456AC9" w:rsidP="00CC5F5D">
            <w:pPr>
              <w:pStyle w:val="ListParagraph"/>
              <w:numPr>
                <w:ilvl w:val="0"/>
                <w:numId w:val="6"/>
              </w:numPr>
              <w:jc w:val="center"/>
              <w:rPr>
                <w:color w:val="000000" w:themeColor="text1"/>
              </w:rPr>
            </w:pPr>
          </w:p>
        </w:tc>
        <w:tc>
          <w:tcPr>
            <w:tcW w:w="0" w:type="auto"/>
            <w:vAlign w:val="center"/>
            <w:hideMark/>
          </w:tcPr>
          <w:p w:rsidR="00456AC9" w:rsidRPr="00A55002" w:rsidRDefault="007A2B6C" w:rsidP="00CC5F5D">
            <w:pPr>
              <w:pStyle w:val="ListParagraph"/>
              <w:numPr>
                <w:ilvl w:val="0"/>
                <w:numId w:val="6"/>
              </w:numPr>
              <w:rPr>
                <w:color w:val="000000" w:themeColor="text1"/>
              </w:rPr>
            </w:pPr>
            <w:hyperlink r:id="rId22" w:history="1">
              <w:r w:rsidR="00456AC9" w:rsidRPr="00A55002">
                <w:rPr>
                  <w:bCs/>
                  <w:color w:val="000000" w:themeColor="text1"/>
                </w:rPr>
                <w:t>Revised Common Course Requests</w:t>
              </w:r>
            </w:hyperlink>
          </w:p>
        </w:tc>
      </w:tr>
      <w:tr w:rsidR="00A55002" w:rsidRPr="00A55002" w:rsidTr="00456AC9">
        <w:trPr>
          <w:tblCellSpacing w:w="0" w:type="dxa"/>
        </w:trPr>
        <w:tc>
          <w:tcPr>
            <w:tcW w:w="0" w:type="auto"/>
            <w:vAlign w:val="center"/>
            <w:hideMark/>
          </w:tcPr>
          <w:p w:rsidR="00456AC9" w:rsidRPr="00A55002" w:rsidRDefault="00456AC9" w:rsidP="00CC5F5D">
            <w:pPr>
              <w:pStyle w:val="ListParagraph"/>
              <w:numPr>
                <w:ilvl w:val="0"/>
                <w:numId w:val="6"/>
              </w:numPr>
              <w:jc w:val="center"/>
              <w:rPr>
                <w:color w:val="000000" w:themeColor="text1"/>
              </w:rPr>
            </w:pPr>
          </w:p>
        </w:tc>
        <w:tc>
          <w:tcPr>
            <w:tcW w:w="0" w:type="auto"/>
            <w:vAlign w:val="center"/>
            <w:hideMark/>
          </w:tcPr>
          <w:p w:rsidR="00456AC9" w:rsidRPr="00A55002" w:rsidRDefault="007A2B6C" w:rsidP="00CC5F5D">
            <w:pPr>
              <w:pStyle w:val="ListParagraph"/>
              <w:numPr>
                <w:ilvl w:val="0"/>
                <w:numId w:val="6"/>
              </w:numPr>
              <w:rPr>
                <w:color w:val="000000" w:themeColor="text1"/>
              </w:rPr>
            </w:pPr>
            <w:hyperlink r:id="rId23" w:history="1">
              <w:r w:rsidR="00456AC9" w:rsidRPr="00A55002">
                <w:rPr>
                  <w:bCs/>
                  <w:color w:val="000000" w:themeColor="text1"/>
                </w:rPr>
                <w:t>Revised Unique Course Requests</w:t>
              </w:r>
            </w:hyperlink>
          </w:p>
        </w:tc>
      </w:tr>
      <w:tr w:rsidR="00A55002" w:rsidRPr="00A55002" w:rsidTr="00456AC9">
        <w:trPr>
          <w:tblCellSpacing w:w="0" w:type="dxa"/>
        </w:trPr>
        <w:tc>
          <w:tcPr>
            <w:tcW w:w="0" w:type="auto"/>
            <w:vAlign w:val="center"/>
            <w:hideMark/>
          </w:tcPr>
          <w:p w:rsidR="00456AC9" w:rsidRPr="00A55002" w:rsidRDefault="00456AC9" w:rsidP="00CC5F5D">
            <w:pPr>
              <w:pStyle w:val="ListParagraph"/>
              <w:numPr>
                <w:ilvl w:val="0"/>
                <w:numId w:val="6"/>
              </w:numPr>
              <w:jc w:val="center"/>
              <w:rPr>
                <w:color w:val="000000" w:themeColor="text1"/>
              </w:rPr>
            </w:pPr>
          </w:p>
        </w:tc>
        <w:tc>
          <w:tcPr>
            <w:tcW w:w="0" w:type="auto"/>
            <w:vAlign w:val="center"/>
            <w:hideMark/>
          </w:tcPr>
          <w:p w:rsidR="00456AC9" w:rsidRPr="00A55002" w:rsidRDefault="007A2B6C" w:rsidP="00CC5F5D">
            <w:pPr>
              <w:pStyle w:val="ListParagraph"/>
              <w:numPr>
                <w:ilvl w:val="0"/>
                <w:numId w:val="6"/>
              </w:numPr>
              <w:rPr>
                <w:color w:val="000000" w:themeColor="text1"/>
              </w:rPr>
            </w:pPr>
            <w:hyperlink r:id="rId24" w:history="1">
              <w:r w:rsidR="00456AC9" w:rsidRPr="00A55002">
                <w:rPr>
                  <w:bCs/>
                  <w:color w:val="000000" w:themeColor="text1"/>
                </w:rPr>
                <w:t>Guidelines for Shared Courses</w:t>
              </w:r>
            </w:hyperlink>
          </w:p>
        </w:tc>
      </w:tr>
      <w:tr w:rsidR="00A55002" w:rsidRPr="00A55002" w:rsidTr="00456AC9">
        <w:trPr>
          <w:tblCellSpacing w:w="0" w:type="dxa"/>
        </w:trPr>
        <w:tc>
          <w:tcPr>
            <w:tcW w:w="0" w:type="auto"/>
            <w:vAlign w:val="center"/>
            <w:hideMark/>
          </w:tcPr>
          <w:p w:rsidR="00456AC9" w:rsidRPr="00A55002" w:rsidRDefault="00456AC9" w:rsidP="00CC5F5D">
            <w:pPr>
              <w:pStyle w:val="ListParagraph"/>
              <w:numPr>
                <w:ilvl w:val="0"/>
                <w:numId w:val="6"/>
              </w:numPr>
              <w:jc w:val="center"/>
              <w:rPr>
                <w:color w:val="000000" w:themeColor="text1"/>
              </w:rPr>
            </w:pPr>
          </w:p>
        </w:tc>
        <w:tc>
          <w:tcPr>
            <w:tcW w:w="0" w:type="auto"/>
            <w:vAlign w:val="center"/>
            <w:hideMark/>
          </w:tcPr>
          <w:p w:rsidR="00456AC9" w:rsidRPr="00A55002" w:rsidRDefault="007A2B6C" w:rsidP="00CC5F5D">
            <w:pPr>
              <w:pStyle w:val="ListParagraph"/>
              <w:numPr>
                <w:ilvl w:val="0"/>
                <w:numId w:val="6"/>
              </w:numPr>
              <w:rPr>
                <w:color w:val="000000" w:themeColor="text1"/>
              </w:rPr>
            </w:pPr>
            <w:hyperlink r:id="rId25" w:history="1">
              <w:r w:rsidR="00456AC9" w:rsidRPr="00A55002">
                <w:rPr>
                  <w:bCs/>
                  <w:color w:val="000000" w:themeColor="text1"/>
                </w:rPr>
                <w:t>Guidelines for Cross-Listed Courses</w:t>
              </w:r>
            </w:hyperlink>
          </w:p>
        </w:tc>
      </w:tr>
      <w:tr w:rsidR="00A55002" w:rsidRPr="00A55002" w:rsidTr="00456AC9">
        <w:trPr>
          <w:tblCellSpacing w:w="0" w:type="dxa"/>
        </w:trPr>
        <w:tc>
          <w:tcPr>
            <w:tcW w:w="0" w:type="auto"/>
            <w:vAlign w:val="center"/>
            <w:hideMark/>
          </w:tcPr>
          <w:p w:rsidR="00456AC9" w:rsidRPr="00A55002" w:rsidRDefault="00456AC9" w:rsidP="00CC5F5D">
            <w:pPr>
              <w:pStyle w:val="ListParagraph"/>
              <w:numPr>
                <w:ilvl w:val="0"/>
                <w:numId w:val="6"/>
              </w:numPr>
              <w:jc w:val="center"/>
              <w:rPr>
                <w:color w:val="000000" w:themeColor="text1"/>
              </w:rPr>
            </w:pPr>
          </w:p>
        </w:tc>
        <w:tc>
          <w:tcPr>
            <w:tcW w:w="0" w:type="auto"/>
            <w:vAlign w:val="center"/>
            <w:hideMark/>
          </w:tcPr>
          <w:p w:rsidR="00456AC9" w:rsidRPr="00A55002" w:rsidRDefault="007A2B6C" w:rsidP="00CC5F5D">
            <w:pPr>
              <w:pStyle w:val="ListParagraph"/>
              <w:numPr>
                <w:ilvl w:val="0"/>
                <w:numId w:val="6"/>
              </w:numPr>
              <w:rPr>
                <w:color w:val="000000" w:themeColor="text1"/>
              </w:rPr>
            </w:pPr>
            <w:hyperlink r:id="rId26" w:history="1">
              <w:r w:rsidR="00456AC9" w:rsidRPr="00A55002">
                <w:rPr>
                  <w:bCs/>
                  <w:color w:val="000000" w:themeColor="text1"/>
                </w:rPr>
                <w:t>New Prefix Request</w:t>
              </w:r>
            </w:hyperlink>
          </w:p>
        </w:tc>
      </w:tr>
      <w:tr w:rsidR="00A55002" w:rsidRPr="00A55002" w:rsidTr="00456AC9">
        <w:trPr>
          <w:tblCellSpacing w:w="0" w:type="dxa"/>
        </w:trPr>
        <w:tc>
          <w:tcPr>
            <w:tcW w:w="0" w:type="auto"/>
            <w:vAlign w:val="center"/>
            <w:hideMark/>
          </w:tcPr>
          <w:p w:rsidR="00456AC9" w:rsidRPr="00A55002" w:rsidRDefault="00456AC9" w:rsidP="00CC5F5D">
            <w:pPr>
              <w:pStyle w:val="ListParagraph"/>
              <w:numPr>
                <w:ilvl w:val="0"/>
                <w:numId w:val="6"/>
              </w:numPr>
              <w:jc w:val="center"/>
              <w:rPr>
                <w:color w:val="000000" w:themeColor="text1"/>
              </w:rPr>
            </w:pPr>
          </w:p>
        </w:tc>
        <w:tc>
          <w:tcPr>
            <w:tcW w:w="0" w:type="auto"/>
            <w:vAlign w:val="center"/>
            <w:hideMark/>
          </w:tcPr>
          <w:p w:rsidR="00456AC9" w:rsidRPr="00A55002" w:rsidRDefault="007A2B6C" w:rsidP="00CC5F5D">
            <w:pPr>
              <w:pStyle w:val="ListParagraph"/>
              <w:numPr>
                <w:ilvl w:val="0"/>
                <w:numId w:val="6"/>
              </w:numPr>
              <w:rPr>
                <w:color w:val="000000" w:themeColor="text1"/>
              </w:rPr>
            </w:pPr>
            <w:hyperlink r:id="rId27" w:history="1">
              <w:r w:rsidR="00456AC9" w:rsidRPr="00A55002">
                <w:rPr>
                  <w:bCs/>
                  <w:color w:val="000000" w:themeColor="text1"/>
                </w:rPr>
                <w:t>Common Course Guidelines</w:t>
              </w:r>
            </w:hyperlink>
          </w:p>
        </w:tc>
      </w:tr>
    </w:tbl>
    <w:p w:rsidR="00831036" w:rsidRPr="00A55002" w:rsidRDefault="00831036" w:rsidP="00053C29">
      <w:pPr>
        <w:rPr>
          <w:b/>
          <w:color w:val="000000" w:themeColor="text1"/>
        </w:rPr>
      </w:pPr>
    </w:p>
    <w:p w:rsidR="00DC187D" w:rsidRPr="00A55002" w:rsidRDefault="00DC187D" w:rsidP="00053C29">
      <w:pPr>
        <w:rPr>
          <w:color w:val="000000" w:themeColor="text1"/>
        </w:rPr>
      </w:pPr>
      <w:r w:rsidRPr="00A55002">
        <w:rPr>
          <w:color w:val="000000" w:themeColor="text1"/>
        </w:rPr>
        <w:t xml:space="preserve">Course consistency is ensured at the system level by a common course numbering system (e.g. CHEM 112 at SDSMT compared to same course at another regental institution). Because the Metallurgical Engineering program is unique to the SD system the common course number system does not apply to program courses. Rather, course consistency applies at the program level to those courses where different instructors may teach the same course in different semesters. For example, MET 232 Properties of Materials is routinely taught in the fall semester by </w:t>
      </w:r>
      <w:r w:rsidR="00456AC9" w:rsidRPr="00A55002">
        <w:rPr>
          <w:color w:val="000000" w:themeColor="text1"/>
        </w:rPr>
        <w:t>different instructors in</w:t>
      </w:r>
      <w:r w:rsidRPr="00A55002">
        <w:rPr>
          <w:color w:val="000000" w:themeColor="text1"/>
        </w:rPr>
        <w:t xml:space="preserve"> the spring semester </w:t>
      </w:r>
      <w:r w:rsidR="00456AC9" w:rsidRPr="00A55002">
        <w:rPr>
          <w:color w:val="000000" w:themeColor="text1"/>
        </w:rPr>
        <w:t>and fall semesters</w:t>
      </w:r>
      <w:r w:rsidRPr="00A55002">
        <w:rPr>
          <w:color w:val="000000" w:themeColor="text1"/>
        </w:rPr>
        <w:t xml:space="preserve">. In </w:t>
      </w:r>
      <w:r w:rsidR="00456AC9" w:rsidRPr="00A55002">
        <w:rPr>
          <w:color w:val="000000" w:themeColor="text1"/>
        </w:rPr>
        <w:t xml:space="preserve">such cases the same textbook is </w:t>
      </w:r>
      <w:r w:rsidRPr="00A55002">
        <w:rPr>
          <w:color w:val="000000" w:themeColor="text1"/>
        </w:rPr>
        <w:t xml:space="preserve">used by both instructors and they coordinate the instruction so that the same content </w:t>
      </w:r>
      <w:r w:rsidR="00456AC9" w:rsidRPr="00A55002">
        <w:rPr>
          <w:color w:val="000000" w:themeColor="text1"/>
        </w:rPr>
        <w:t>is</w:t>
      </w:r>
      <w:r w:rsidR="00B4128A">
        <w:rPr>
          <w:color w:val="000000" w:themeColor="text1"/>
        </w:rPr>
        <w:t xml:space="preserve"> covered each semester. Section 6F summarizes the curriculum control policy for </w:t>
      </w:r>
      <w:r w:rsidR="000D4713">
        <w:rPr>
          <w:color w:val="000000" w:themeColor="text1"/>
        </w:rPr>
        <w:t>SDSM&amp;T</w:t>
      </w:r>
      <w:r w:rsidR="00B4128A">
        <w:rPr>
          <w:color w:val="000000" w:themeColor="text1"/>
        </w:rPr>
        <w:t>.</w:t>
      </w:r>
    </w:p>
    <w:p w:rsidR="00DC187D" w:rsidRPr="00A55002" w:rsidRDefault="00DC187D" w:rsidP="00053C29">
      <w:pPr>
        <w:rPr>
          <w:color w:val="000000" w:themeColor="text1"/>
        </w:rPr>
      </w:pPr>
    </w:p>
    <w:p w:rsidR="00DC187D" w:rsidRPr="00A55002" w:rsidRDefault="00DC187D" w:rsidP="00053C29">
      <w:pPr>
        <w:rPr>
          <w:color w:val="000000" w:themeColor="text1"/>
        </w:rPr>
      </w:pPr>
      <w:r w:rsidRPr="00A55002">
        <w:rPr>
          <w:color w:val="000000" w:themeColor="text1"/>
        </w:rPr>
        <w:t xml:space="preserve">As a matter of Regents policy, all courses are evaluated by students with the IDEA end-of-semester student opinion survey (SOS). </w:t>
      </w:r>
      <w:proofErr w:type="gramStart"/>
      <w:r w:rsidRPr="00A55002">
        <w:rPr>
          <w:color w:val="000000" w:themeColor="text1"/>
        </w:rPr>
        <w:t>(</w:t>
      </w:r>
      <w:hyperlink r:id="rId28" w:history="1">
        <w:r w:rsidR="00C04EB9" w:rsidRPr="00A55002">
          <w:rPr>
            <w:rStyle w:val="Hyperlink"/>
            <w:color w:val="000000" w:themeColor="text1"/>
          </w:rPr>
          <w:t>http://www.theideacenter.org</w:t>
        </w:r>
      </w:hyperlink>
      <w:r w:rsidR="00C04EB9" w:rsidRPr="00A55002">
        <w:rPr>
          <w:color w:val="000000" w:themeColor="text1"/>
        </w:rPr>
        <w:t xml:space="preserve"> </w:t>
      </w:r>
      <w:r w:rsidRPr="00A55002">
        <w:rPr>
          <w:color w:val="000000" w:themeColor="text1"/>
        </w:rPr>
        <w:t>for more information on this instrument.)</w:t>
      </w:r>
      <w:proofErr w:type="gramEnd"/>
      <w:r w:rsidRPr="00A55002">
        <w:rPr>
          <w:color w:val="000000" w:themeColor="text1"/>
        </w:rPr>
        <w:t xml:space="preserve"> Student evaluations of each course taught in the program are returned to the department head </w:t>
      </w:r>
      <w:proofErr w:type="gramStart"/>
      <w:r w:rsidRPr="00A55002">
        <w:rPr>
          <w:color w:val="000000" w:themeColor="text1"/>
        </w:rPr>
        <w:t>who</w:t>
      </w:r>
      <w:proofErr w:type="gramEnd"/>
      <w:r w:rsidRPr="00A55002">
        <w:rPr>
          <w:color w:val="000000" w:themeColor="text1"/>
        </w:rPr>
        <w:t xml:space="preserve"> reviews the evaluations and follows up with an individual consultation with each faculty member in the program. The results of all course surveys are placed in the faculty member’s permanent file which resides in the Office of the Provost. While the provost has free access to all faculty member files, the department head and the faculty member are the primary audience for end-of-course student evaluations. The monitoring and improvement of teaching quality is the purview and primary responsibility of the department head in collaboration with the faculty members in the program. If the SOSs indicate a lack of quality instruction the </w:t>
      </w:r>
      <w:r w:rsidR="001379C9">
        <w:rPr>
          <w:color w:val="000000" w:themeColor="text1"/>
        </w:rPr>
        <w:t>d</w:t>
      </w:r>
      <w:r w:rsidRPr="00A55002">
        <w:rPr>
          <w:color w:val="000000" w:themeColor="text1"/>
        </w:rPr>
        <w:t xml:space="preserve">epartment </w:t>
      </w:r>
      <w:r w:rsidR="001379C9">
        <w:rPr>
          <w:color w:val="000000" w:themeColor="text1"/>
        </w:rPr>
        <w:t>h</w:t>
      </w:r>
      <w:r w:rsidRPr="00A55002">
        <w:rPr>
          <w:color w:val="000000" w:themeColor="text1"/>
        </w:rPr>
        <w:t xml:space="preserve">ead works with the faculty member to help improve course quality. This support includes one-on-one discussion of course delivery as well as university support via programs offered by the Faculty Development Committee, as described in section </w:t>
      </w:r>
    </w:p>
    <w:p w:rsidR="00DC187D" w:rsidRPr="00A55002" w:rsidRDefault="00DC187D" w:rsidP="00053C29">
      <w:pPr>
        <w:rPr>
          <w:color w:val="000000" w:themeColor="text1"/>
        </w:rPr>
      </w:pPr>
    </w:p>
    <w:p w:rsidR="006D41D6" w:rsidRPr="00A55002" w:rsidRDefault="006D41D6" w:rsidP="006D41D6">
      <w:pPr>
        <w:rPr>
          <w:color w:val="000000" w:themeColor="text1"/>
        </w:rPr>
      </w:pPr>
      <w:r w:rsidRPr="00A55002">
        <w:rPr>
          <w:color w:val="000000" w:themeColor="text1"/>
        </w:rPr>
        <w:t>The department head is the administrator responsible for all hiring</w:t>
      </w:r>
      <w:r w:rsidR="00C04EB9" w:rsidRPr="00A55002">
        <w:rPr>
          <w:color w:val="000000" w:themeColor="text1"/>
        </w:rPr>
        <w:t>,</w:t>
      </w:r>
      <w:r w:rsidRPr="00A55002">
        <w:rPr>
          <w:color w:val="000000" w:themeColor="text1"/>
        </w:rPr>
        <w:t xml:space="preserve"> </w:t>
      </w:r>
      <w:r w:rsidR="00C04EB9" w:rsidRPr="00A55002">
        <w:rPr>
          <w:color w:val="000000" w:themeColor="text1"/>
        </w:rPr>
        <w:t xml:space="preserve">once authorization is granted, </w:t>
      </w:r>
      <w:r w:rsidRPr="00A55002">
        <w:rPr>
          <w:color w:val="000000" w:themeColor="text1"/>
        </w:rPr>
        <w:t>of faculty members</w:t>
      </w:r>
      <w:r w:rsidR="00C04EB9" w:rsidRPr="00A55002">
        <w:rPr>
          <w:color w:val="000000" w:themeColor="text1"/>
        </w:rPr>
        <w:t xml:space="preserve"> </w:t>
      </w:r>
      <w:r w:rsidRPr="00A55002">
        <w:rPr>
          <w:color w:val="000000" w:themeColor="text1"/>
        </w:rPr>
        <w:t xml:space="preserve">and other personnel in the program, annual evaluation for program personnel and faculty members, input to the provost </w:t>
      </w:r>
      <w:r w:rsidR="00831036" w:rsidRPr="00A55002">
        <w:rPr>
          <w:color w:val="000000" w:themeColor="text1"/>
        </w:rPr>
        <w:t xml:space="preserve">of faculty </w:t>
      </w:r>
      <w:r w:rsidRPr="00A55002">
        <w:rPr>
          <w:color w:val="000000" w:themeColor="text1"/>
        </w:rPr>
        <w:t>annual evaluations</w:t>
      </w:r>
      <w:r w:rsidR="00C04EB9" w:rsidRPr="00A55002">
        <w:rPr>
          <w:color w:val="000000" w:themeColor="text1"/>
        </w:rPr>
        <w:t>,</w:t>
      </w:r>
      <w:r w:rsidRPr="00A55002">
        <w:rPr>
          <w:color w:val="000000" w:themeColor="text1"/>
        </w:rPr>
        <w:t xml:space="preserve"> and petitions for promotion and tenure.  The University Faculty Collective Bargaining Agreement</w:t>
      </w:r>
      <w:r w:rsidR="00C04EB9" w:rsidRPr="00A55002">
        <w:rPr>
          <w:color w:val="000000" w:themeColor="text1"/>
        </w:rPr>
        <w:t xml:space="preserve"> </w:t>
      </w:r>
      <w:r w:rsidRPr="00A55002">
        <w:rPr>
          <w:color w:val="000000" w:themeColor="text1"/>
        </w:rPr>
        <w:t xml:space="preserve">governs terms </w:t>
      </w:r>
      <w:r w:rsidRPr="00A55002">
        <w:rPr>
          <w:color w:val="000000" w:themeColor="text1"/>
        </w:rPr>
        <w:lastRenderedPageBreak/>
        <w:t xml:space="preserve">of employment for faculty members in the Regents system.  Each campus has its own Statement of Institutional Priorities for Faculty </w:t>
      </w:r>
      <w:r w:rsidR="00C04EB9" w:rsidRPr="00A55002">
        <w:rPr>
          <w:color w:val="000000" w:themeColor="text1"/>
        </w:rPr>
        <w:t>Performance</w:t>
      </w:r>
      <w:r w:rsidRPr="00A55002">
        <w:rPr>
          <w:color w:val="000000" w:themeColor="text1"/>
        </w:rPr>
        <w:t xml:space="preserve"> and those for </w:t>
      </w:r>
      <w:r w:rsidR="000D4713">
        <w:rPr>
          <w:color w:val="000000" w:themeColor="text1"/>
        </w:rPr>
        <w:t>SDSM&amp;T</w:t>
      </w:r>
      <w:r w:rsidRPr="00A55002">
        <w:rPr>
          <w:color w:val="000000" w:themeColor="text1"/>
        </w:rPr>
        <w:t xml:space="preserve"> was approved in 2006 and is </w:t>
      </w:r>
      <w:r w:rsidR="00B4128A">
        <w:rPr>
          <w:color w:val="000000" w:themeColor="text1"/>
        </w:rPr>
        <w:t xml:space="preserve">available to all faculty </w:t>
      </w:r>
      <w:r w:rsidR="005C5D7C">
        <w:rPr>
          <w:color w:val="000000" w:themeColor="text1"/>
        </w:rPr>
        <w:t xml:space="preserve">members </w:t>
      </w:r>
      <w:r w:rsidR="00B4128A">
        <w:rPr>
          <w:color w:val="000000" w:themeColor="text1"/>
        </w:rPr>
        <w:t xml:space="preserve">at </w:t>
      </w:r>
      <w:hyperlink r:id="rId29" w:history="1">
        <w:r w:rsidR="005A3059" w:rsidRPr="00587347">
          <w:rPr>
            <w:rStyle w:val="Hyperlink"/>
          </w:rPr>
          <w:t>https://www.sdbor.edu/policies/Documents/SDSMTWorkloadPolicy.pdf</w:t>
        </w:r>
      </w:hyperlink>
      <w:r w:rsidR="005A3059" w:rsidRPr="005A3059">
        <w:rPr>
          <w:color w:val="000000" w:themeColor="text1"/>
        </w:rPr>
        <w:t>.</w:t>
      </w:r>
      <w:r w:rsidR="005A3059">
        <w:rPr>
          <w:color w:val="000000" w:themeColor="text1"/>
        </w:rPr>
        <w:t xml:space="preserve"> </w:t>
      </w:r>
    </w:p>
    <w:p w:rsidR="009958D1" w:rsidRPr="00A55002" w:rsidRDefault="009958D1" w:rsidP="006D41D6">
      <w:pPr>
        <w:rPr>
          <w:color w:val="000000" w:themeColor="text1"/>
        </w:rPr>
      </w:pPr>
    </w:p>
    <w:p w:rsidR="0057001B" w:rsidRPr="00265F23" w:rsidRDefault="000305F3" w:rsidP="000305F3">
      <w:pPr>
        <w:pStyle w:val="ListParagraph"/>
        <w:numPr>
          <w:ilvl w:val="0"/>
          <w:numId w:val="7"/>
        </w:numPr>
        <w:rPr>
          <w:color w:val="000000" w:themeColor="text1"/>
        </w:rPr>
      </w:pPr>
      <w:r>
        <w:rPr>
          <w:b/>
          <w:color w:val="000000" w:themeColor="text1"/>
        </w:rPr>
        <w:t xml:space="preserve">Curriculum </w:t>
      </w:r>
      <w:r w:rsidR="00E14606">
        <w:rPr>
          <w:b/>
          <w:color w:val="000000" w:themeColor="text1"/>
        </w:rPr>
        <w:t>d</w:t>
      </w:r>
      <w:r w:rsidR="0057001B" w:rsidRPr="00265F23">
        <w:rPr>
          <w:b/>
          <w:color w:val="000000" w:themeColor="text1"/>
        </w:rPr>
        <w:t xml:space="preserve">evelopment and </w:t>
      </w:r>
      <w:r w:rsidR="00E14606">
        <w:rPr>
          <w:b/>
          <w:color w:val="000000" w:themeColor="text1"/>
        </w:rPr>
        <w:t>r</w:t>
      </w:r>
      <w:r w:rsidR="0057001B" w:rsidRPr="00265F23">
        <w:rPr>
          <w:b/>
          <w:color w:val="000000" w:themeColor="text1"/>
        </w:rPr>
        <w:t xml:space="preserve">eview </w:t>
      </w:r>
      <w:r w:rsidR="00E14606">
        <w:rPr>
          <w:b/>
          <w:color w:val="000000" w:themeColor="text1"/>
        </w:rPr>
        <w:t>p</w:t>
      </w:r>
      <w:r w:rsidR="0057001B" w:rsidRPr="00265F23">
        <w:rPr>
          <w:b/>
          <w:color w:val="000000" w:themeColor="text1"/>
        </w:rPr>
        <w:t>olicy</w:t>
      </w:r>
    </w:p>
    <w:p w:rsidR="0057001B" w:rsidRDefault="00265F23" w:rsidP="0057001B">
      <w:pPr>
        <w:rPr>
          <w:color w:val="000000" w:themeColor="text1"/>
        </w:rPr>
      </w:pPr>
      <w:r w:rsidRPr="00265F23">
        <w:rPr>
          <w:color w:val="000000" w:themeColor="text1"/>
        </w:rPr>
        <w:t xml:space="preserve">The </w:t>
      </w:r>
      <w:r>
        <w:rPr>
          <w:color w:val="000000" w:themeColor="text1"/>
        </w:rPr>
        <w:t xml:space="preserve">SDSM&amp;T is governed by enacted policies contained in the Policy Manual.  </w:t>
      </w:r>
      <w:r w:rsidR="00013D20">
        <w:rPr>
          <w:color w:val="000000" w:themeColor="text1"/>
        </w:rPr>
        <w:t>S</w:t>
      </w:r>
      <w:r>
        <w:rPr>
          <w:color w:val="000000" w:themeColor="text1"/>
        </w:rPr>
        <w:t xml:space="preserve">ection II-1-1 </w:t>
      </w:r>
      <w:r w:rsidR="00013D20">
        <w:rPr>
          <w:color w:val="000000" w:themeColor="text1"/>
        </w:rPr>
        <w:t xml:space="preserve">shown </w:t>
      </w:r>
      <w:r>
        <w:rPr>
          <w:color w:val="000000" w:themeColor="text1"/>
        </w:rPr>
        <w:t>below governs the curriculum review process.</w:t>
      </w:r>
    </w:p>
    <w:p w:rsidR="00265F23" w:rsidRPr="00265F23" w:rsidRDefault="00265F23" w:rsidP="0057001B">
      <w:pPr>
        <w:rPr>
          <w:color w:val="000000" w:themeColor="text1"/>
        </w:rPr>
      </w:pPr>
    </w:p>
    <w:p w:rsidR="00291DE4" w:rsidRPr="00A55002" w:rsidRDefault="00291DE4" w:rsidP="00013D20">
      <w:pPr>
        <w:pBdr>
          <w:top w:val="single" w:sz="4" w:space="1" w:color="auto"/>
          <w:left w:val="single" w:sz="4" w:space="4" w:color="auto"/>
          <w:bottom w:val="single" w:sz="4" w:space="1" w:color="auto"/>
          <w:right w:val="single" w:sz="4" w:space="4" w:color="auto"/>
        </w:pBdr>
        <w:ind w:left="360" w:right="90" w:hanging="360"/>
        <w:jc w:val="center"/>
        <w:rPr>
          <w:b/>
          <w:color w:val="000000" w:themeColor="text1"/>
        </w:rPr>
      </w:pPr>
      <w:r w:rsidRPr="00A55002">
        <w:rPr>
          <w:b/>
          <w:color w:val="000000" w:themeColor="text1"/>
        </w:rPr>
        <w:t>SOUTH DAKOTA SCHOOL OF MINES AND TECHNOLOGY</w:t>
      </w:r>
    </w:p>
    <w:p w:rsidR="00291DE4" w:rsidRPr="00A55002" w:rsidRDefault="00291DE4" w:rsidP="00013D20">
      <w:pPr>
        <w:pBdr>
          <w:top w:val="single" w:sz="4" w:space="1" w:color="auto"/>
          <w:left w:val="single" w:sz="4" w:space="4" w:color="auto"/>
          <w:bottom w:val="single" w:sz="4" w:space="1" w:color="auto"/>
          <w:right w:val="single" w:sz="4" w:space="4" w:color="auto"/>
        </w:pBdr>
        <w:ind w:left="360" w:right="90" w:hanging="360"/>
        <w:jc w:val="center"/>
        <w:rPr>
          <w:b/>
          <w:color w:val="000000" w:themeColor="text1"/>
        </w:rPr>
      </w:pPr>
    </w:p>
    <w:p w:rsidR="00291DE4" w:rsidRDefault="00291DE4" w:rsidP="00013D20">
      <w:pPr>
        <w:pBdr>
          <w:top w:val="single" w:sz="4" w:space="1" w:color="auto"/>
          <w:left w:val="single" w:sz="4" w:space="4" w:color="auto"/>
          <w:bottom w:val="single" w:sz="4" w:space="1" w:color="auto"/>
          <w:right w:val="single" w:sz="4" w:space="4" w:color="auto"/>
        </w:pBdr>
        <w:ind w:left="360" w:right="90" w:hanging="360"/>
        <w:jc w:val="center"/>
        <w:rPr>
          <w:b/>
          <w:color w:val="000000" w:themeColor="text1"/>
        </w:rPr>
      </w:pPr>
      <w:r w:rsidRPr="00A55002">
        <w:rPr>
          <w:b/>
          <w:color w:val="000000" w:themeColor="text1"/>
        </w:rPr>
        <w:t>Policy Manual</w:t>
      </w:r>
    </w:p>
    <w:p w:rsidR="00265F23" w:rsidRPr="00A55002" w:rsidRDefault="00265F23" w:rsidP="00013D20">
      <w:pPr>
        <w:pBdr>
          <w:top w:val="single" w:sz="4" w:space="1" w:color="auto"/>
          <w:left w:val="single" w:sz="4" w:space="4" w:color="auto"/>
          <w:bottom w:val="single" w:sz="4" w:space="1" w:color="auto"/>
          <w:right w:val="single" w:sz="4" w:space="4" w:color="auto"/>
        </w:pBdr>
        <w:ind w:left="360" w:right="90" w:hanging="360"/>
        <w:jc w:val="center"/>
        <w:rPr>
          <w:b/>
          <w:color w:val="000000" w:themeColor="text1"/>
        </w:rPr>
      </w:pPr>
    </w:p>
    <w:p w:rsidR="00265F23" w:rsidRDefault="00291DE4" w:rsidP="00C230D7">
      <w:pPr>
        <w:pBdr>
          <w:top w:val="single" w:sz="4" w:space="1" w:color="auto"/>
          <w:left w:val="single" w:sz="4" w:space="4" w:color="auto"/>
          <w:bottom w:val="single" w:sz="4" w:space="1" w:color="auto"/>
          <w:right w:val="single" w:sz="4" w:space="4" w:color="auto"/>
        </w:pBdr>
        <w:ind w:left="360" w:right="90" w:hanging="360"/>
        <w:rPr>
          <w:color w:val="000000" w:themeColor="text1"/>
        </w:rPr>
      </w:pPr>
      <w:r w:rsidRPr="00A55002">
        <w:rPr>
          <w:color w:val="000000" w:themeColor="text1"/>
        </w:rPr>
        <w:t xml:space="preserve">SUBJECT: Curriculum Development and Review Process </w:t>
      </w:r>
    </w:p>
    <w:p w:rsidR="00C230D7" w:rsidRDefault="00C230D7" w:rsidP="00C230D7">
      <w:pPr>
        <w:pBdr>
          <w:top w:val="single" w:sz="4" w:space="1" w:color="auto"/>
          <w:left w:val="single" w:sz="4" w:space="4" w:color="auto"/>
          <w:bottom w:val="single" w:sz="4" w:space="1" w:color="auto"/>
          <w:right w:val="single" w:sz="4" w:space="4" w:color="auto"/>
        </w:pBdr>
        <w:ind w:left="360" w:right="90" w:hanging="360"/>
        <w:rPr>
          <w:color w:val="000000" w:themeColor="text1"/>
        </w:rPr>
      </w:pPr>
    </w:p>
    <w:p w:rsidR="00291DE4" w:rsidRDefault="00291DE4" w:rsidP="00C230D7">
      <w:pPr>
        <w:pBdr>
          <w:top w:val="single" w:sz="4" w:space="1" w:color="auto"/>
          <w:left w:val="single" w:sz="4" w:space="4" w:color="auto"/>
          <w:bottom w:val="single" w:sz="4" w:space="1" w:color="auto"/>
          <w:right w:val="single" w:sz="4" w:space="4" w:color="auto"/>
        </w:pBdr>
        <w:ind w:left="360" w:right="90" w:hanging="360"/>
        <w:rPr>
          <w:color w:val="000000" w:themeColor="text1"/>
        </w:rPr>
      </w:pPr>
      <w:r w:rsidRPr="00A55002">
        <w:rPr>
          <w:color w:val="000000" w:themeColor="text1"/>
        </w:rPr>
        <w:t xml:space="preserve">NUMBER: Policy II-1-1 (formerly, Policy II-A-3) </w:t>
      </w:r>
    </w:p>
    <w:p w:rsidR="00C230D7" w:rsidRPr="00A55002" w:rsidRDefault="00C230D7" w:rsidP="00C230D7">
      <w:pPr>
        <w:pBdr>
          <w:top w:val="single" w:sz="4" w:space="1" w:color="auto"/>
          <w:left w:val="single" w:sz="4" w:space="4" w:color="auto"/>
          <w:bottom w:val="single" w:sz="4" w:space="1" w:color="auto"/>
          <w:right w:val="single" w:sz="4" w:space="4" w:color="auto"/>
        </w:pBdr>
        <w:ind w:left="360" w:right="90" w:hanging="360"/>
        <w:rPr>
          <w:color w:val="000000" w:themeColor="text1"/>
        </w:rPr>
      </w:pPr>
    </w:p>
    <w:p w:rsidR="00265F23" w:rsidRPr="00A55002" w:rsidRDefault="00291DE4" w:rsidP="00C230D7">
      <w:pPr>
        <w:pBdr>
          <w:top w:val="single" w:sz="4" w:space="1" w:color="auto"/>
          <w:left w:val="single" w:sz="4" w:space="4" w:color="auto"/>
          <w:bottom w:val="single" w:sz="4" w:space="1" w:color="auto"/>
          <w:right w:val="single" w:sz="4" w:space="4" w:color="auto"/>
        </w:pBdr>
        <w:ind w:left="360" w:right="90" w:hanging="360"/>
        <w:rPr>
          <w:color w:val="000000" w:themeColor="text1"/>
        </w:rPr>
      </w:pPr>
      <w:r w:rsidRPr="00A55002">
        <w:rPr>
          <w:color w:val="000000" w:themeColor="text1"/>
        </w:rPr>
        <w:t xml:space="preserve">The curriculum shall be managed through shared oversight by faculty and administration. Faculty members shall develop the curriculum, approve all curricular offerings and evaluate the effectiveness and currency of the curriculum. The administration shall develop processes to assist faculty in the oversight of the curriculum and develop the resources for academic offerings. </w:t>
      </w:r>
    </w:p>
    <w:p w:rsidR="00291DE4" w:rsidRPr="00A55002" w:rsidRDefault="00291DE4" w:rsidP="00013D20">
      <w:pPr>
        <w:keepNext/>
        <w:keepLines/>
        <w:pBdr>
          <w:top w:val="single" w:sz="4" w:space="1" w:color="auto"/>
          <w:left w:val="single" w:sz="4" w:space="4" w:color="auto"/>
          <w:bottom w:val="single" w:sz="4" w:space="1" w:color="auto"/>
          <w:right w:val="single" w:sz="4" w:space="1" w:color="auto"/>
        </w:pBdr>
        <w:ind w:left="360" w:hanging="360"/>
        <w:rPr>
          <w:b/>
          <w:color w:val="000000" w:themeColor="text1"/>
        </w:rPr>
      </w:pPr>
      <w:r w:rsidRPr="00A55002">
        <w:rPr>
          <w:b/>
          <w:color w:val="000000" w:themeColor="text1"/>
        </w:rPr>
        <w:t xml:space="preserve">1. Origination </w:t>
      </w:r>
    </w:p>
    <w:p w:rsidR="00291DE4" w:rsidRPr="00A55002" w:rsidRDefault="00013D20" w:rsidP="00C230D7">
      <w:pPr>
        <w:keepNext/>
        <w:keepLines/>
        <w:pBdr>
          <w:top w:val="single" w:sz="4" w:space="1" w:color="auto"/>
          <w:left w:val="single" w:sz="4" w:space="4" w:color="auto"/>
          <w:bottom w:val="single" w:sz="4" w:space="1" w:color="auto"/>
          <w:right w:val="single" w:sz="4" w:space="1" w:color="auto"/>
        </w:pBdr>
        <w:tabs>
          <w:tab w:val="left" w:pos="360"/>
        </w:tabs>
        <w:ind w:left="360" w:hanging="360"/>
        <w:rPr>
          <w:color w:val="000000" w:themeColor="text1"/>
        </w:rPr>
      </w:pPr>
      <w:r>
        <w:rPr>
          <w:color w:val="000000" w:themeColor="text1"/>
        </w:rPr>
        <w:tab/>
      </w:r>
      <w:r w:rsidR="00291DE4" w:rsidRPr="00A55002">
        <w:rPr>
          <w:color w:val="000000" w:themeColor="text1"/>
        </w:rPr>
        <w:t xml:space="preserve">Curricular developments shall be originated by a faculty member or members. Each curricular development shall be detailed on the appropriate form initiated by the faculty member, which shall include the faculty member’s signature. Forms are available from the Office of the Provost/Vice President for Academic Affairs. Proposed developments shall be reviewed and appropriately endorsed by the department with responsibility for the curriculum. </w:t>
      </w:r>
    </w:p>
    <w:p w:rsidR="00291DE4" w:rsidRPr="00A55002" w:rsidRDefault="00291DE4" w:rsidP="00013D20">
      <w:pPr>
        <w:pBdr>
          <w:top w:val="single" w:sz="4" w:space="1" w:color="auto"/>
          <w:left w:val="single" w:sz="4" w:space="4" w:color="auto"/>
          <w:bottom w:val="single" w:sz="4" w:space="1" w:color="auto"/>
          <w:right w:val="single" w:sz="4" w:space="1" w:color="auto"/>
        </w:pBdr>
        <w:ind w:left="360" w:hanging="360"/>
        <w:rPr>
          <w:b/>
          <w:color w:val="000000" w:themeColor="text1"/>
        </w:rPr>
      </w:pPr>
      <w:r w:rsidRPr="00A55002">
        <w:rPr>
          <w:b/>
          <w:color w:val="000000" w:themeColor="text1"/>
        </w:rPr>
        <w:t xml:space="preserve">2. Departmental Reviews </w:t>
      </w:r>
    </w:p>
    <w:p w:rsidR="00291DE4" w:rsidRPr="00A55002" w:rsidRDefault="00013D20" w:rsidP="00013D20">
      <w:pPr>
        <w:pBdr>
          <w:top w:val="single" w:sz="4" w:space="1" w:color="auto"/>
          <w:left w:val="single" w:sz="4" w:space="4" w:color="auto"/>
          <w:bottom w:val="single" w:sz="4" w:space="1" w:color="auto"/>
          <w:right w:val="single" w:sz="4" w:space="1" w:color="auto"/>
        </w:pBdr>
        <w:tabs>
          <w:tab w:val="left" w:pos="360"/>
        </w:tabs>
        <w:ind w:left="360" w:hanging="360"/>
        <w:rPr>
          <w:color w:val="000000" w:themeColor="text1"/>
        </w:rPr>
      </w:pPr>
      <w:r>
        <w:rPr>
          <w:color w:val="000000" w:themeColor="text1"/>
        </w:rPr>
        <w:tab/>
      </w:r>
      <w:r w:rsidR="00291DE4" w:rsidRPr="00A55002">
        <w:rPr>
          <w:color w:val="000000" w:themeColor="text1"/>
        </w:rPr>
        <w:t xml:space="preserve">Curricular developments shall be reviewed by the Departmental Curriculum Committee which shall consist of the department head or program coordinator as committee chairperson and at least two faculty members. </w:t>
      </w:r>
    </w:p>
    <w:p w:rsidR="00C230D7" w:rsidRDefault="00C230D7">
      <w:pPr>
        <w:rPr>
          <w:color w:val="000000" w:themeColor="text1"/>
        </w:rPr>
      </w:pPr>
      <w:r>
        <w:rPr>
          <w:color w:val="000000" w:themeColor="text1"/>
        </w:rPr>
        <w:br w:type="page"/>
      </w:r>
    </w:p>
    <w:p w:rsidR="00013D20" w:rsidRDefault="007510B4" w:rsidP="00013D20">
      <w:pPr>
        <w:pBdr>
          <w:top w:val="single" w:sz="4" w:space="1" w:color="auto"/>
          <w:left w:val="single" w:sz="4" w:space="1" w:color="auto"/>
          <w:bottom w:val="single" w:sz="4" w:space="1" w:color="auto"/>
          <w:right w:val="single" w:sz="4" w:space="1" w:color="auto"/>
        </w:pBdr>
        <w:tabs>
          <w:tab w:val="left" w:pos="360"/>
        </w:tabs>
        <w:ind w:left="720" w:hanging="720"/>
        <w:rPr>
          <w:color w:val="000000" w:themeColor="text1"/>
        </w:rPr>
      </w:pPr>
      <w:r>
        <w:rPr>
          <w:color w:val="000000" w:themeColor="text1"/>
        </w:rPr>
        <w:lastRenderedPageBreak/>
        <w:tab/>
      </w:r>
      <w:r w:rsidR="00291DE4" w:rsidRPr="00A55002">
        <w:rPr>
          <w:color w:val="000000" w:themeColor="text1"/>
        </w:rPr>
        <w:t xml:space="preserve">A. </w:t>
      </w:r>
      <w:r w:rsidR="00291DE4" w:rsidRPr="00A55002">
        <w:rPr>
          <w:color w:val="000000" w:themeColor="text1"/>
        </w:rPr>
        <w:tab/>
        <w:t xml:space="preserve">In departments with ABET or other professionally accredited programs, the Departmental Curriculum Committee will include designated representation of the professionally accredited program. </w:t>
      </w:r>
    </w:p>
    <w:p w:rsidR="00013D20" w:rsidRDefault="00013D20" w:rsidP="00013D20">
      <w:pPr>
        <w:pBdr>
          <w:top w:val="single" w:sz="4" w:space="1" w:color="auto"/>
          <w:left w:val="single" w:sz="4" w:space="1" w:color="auto"/>
          <w:bottom w:val="single" w:sz="4" w:space="1" w:color="auto"/>
          <w:right w:val="single" w:sz="4" w:space="1" w:color="auto"/>
        </w:pBdr>
        <w:tabs>
          <w:tab w:val="left" w:pos="360"/>
        </w:tabs>
        <w:ind w:left="720" w:hanging="720"/>
        <w:rPr>
          <w:color w:val="000000" w:themeColor="text1"/>
        </w:rPr>
      </w:pPr>
      <w:r>
        <w:rPr>
          <w:color w:val="000000" w:themeColor="text1"/>
        </w:rPr>
        <w:tab/>
      </w:r>
      <w:r w:rsidR="00291DE4" w:rsidRPr="00A55002">
        <w:rPr>
          <w:color w:val="000000" w:themeColor="text1"/>
        </w:rPr>
        <w:t xml:space="preserve">B. </w:t>
      </w:r>
      <w:r w:rsidR="00291DE4" w:rsidRPr="00A55002">
        <w:rPr>
          <w:color w:val="000000" w:themeColor="text1"/>
        </w:rPr>
        <w:tab/>
        <w:t xml:space="preserve">The Department Curriculum Committee shall review all proposed curricular changes and make a recommendation to the departmental faculty; prepare self-study materials for all program reviews; review the results of the university assessment system and recommend appropriate action relative to the curriculum assigned to the department; review the syllabus for all courses and recommend appropriate action to revise, maintain or delete courses from the curriculum. </w:t>
      </w:r>
    </w:p>
    <w:p w:rsidR="00013D20" w:rsidRDefault="00013D20" w:rsidP="00013D20">
      <w:pPr>
        <w:pBdr>
          <w:top w:val="single" w:sz="4" w:space="1" w:color="auto"/>
          <w:left w:val="single" w:sz="4" w:space="1" w:color="auto"/>
          <w:bottom w:val="single" w:sz="4" w:space="1" w:color="auto"/>
          <w:right w:val="single" w:sz="4" w:space="1" w:color="auto"/>
        </w:pBdr>
        <w:tabs>
          <w:tab w:val="left" w:pos="360"/>
        </w:tabs>
        <w:ind w:left="720" w:hanging="720"/>
        <w:rPr>
          <w:color w:val="000000" w:themeColor="text1"/>
        </w:rPr>
      </w:pPr>
      <w:r>
        <w:rPr>
          <w:color w:val="000000" w:themeColor="text1"/>
        </w:rPr>
        <w:tab/>
      </w:r>
      <w:r w:rsidR="00291DE4" w:rsidRPr="00A55002">
        <w:rPr>
          <w:color w:val="000000" w:themeColor="text1"/>
        </w:rPr>
        <w:t xml:space="preserve">C. </w:t>
      </w:r>
      <w:r w:rsidR="00291DE4" w:rsidRPr="00A55002">
        <w:rPr>
          <w:color w:val="000000" w:themeColor="text1"/>
        </w:rPr>
        <w:tab/>
        <w:t>The recommendation of the Departmental Curriculum Committee shall be reported to the departmental faculty for appropriate endorsement action. The department head shall report the recommendations of the Departmental Curriculum Committee and the actions of the faculty endorsing such recommendation to the U</w:t>
      </w:r>
      <w:r>
        <w:rPr>
          <w:color w:val="000000" w:themeColor="text1"/>
        </w:rPr>
        <w:t>niversity Curriculum Committee.</w:t>
      </w:r>
    </w:p>
    <w:p w:rsidR="00C230D7" w:rsidRDefault="00013D20" w:rsidP="00C230D7">
      <w:pPr>
        <w:pBdr>
          <w:top w:val="single" w:sz="4" w:space="1" w:color="auto"/>
          <w:left w:val="single" w:sz="4" w:space="1" w:color="auto"/>
          <w:bottom w:val="single" w:sz="4" w:space="1" w:color="auto"/>
          <w:right w:val="single" w:sz="4" w:space="1" w:color="auto"/>
        </w:pBdr>
        <w:tabs>
          <w:tab w:val="left" w:pos="360"/>
        </w:tabs>
        <w:ind w:left="720" w:hanging="720"/>
        <w:rPr>
          <w:color w:val="000000" w:themeColor="text1"/>
        </w:rPr>
      </w:pPr>
      <w:r>
        <w:rPr>
          <w:color w:val="000000" w:themeColor="text1"/>
        </w:rPr>
        <w:tab/>
      </w:r>
      <w:r w:rsidR="00291DE4" w:rsidRPr="00A55002">
        <w:rPr>
          <w:color w:val="000000" w:themeColor="text1"/>
        </w:rPr>
        <w:t xml:space="preserve">D. </w:t>
      </w:r>
      <w:r w:rsidR="00291DE4" w:rsidRPr="00A55002">
        <w:rPr>
          <w:color w:val="000000" w:themeColor="text1"/>
        </w:rPr>
        <w:tab/>
        <w:t xml:space="preserve">Curriculum developments involving interdisciplinary degree programs shall initiate in and be approved by the Steering Committee for the degree. In the case of interdisciplinary graduate degree programs, the chairperson of the Steering Committee shall forward approved curricula proposals to the executive administrator(s) of and Curriculum Development and Review Process II-A-3 Page 2 of 2 committee(s) with oversight responsibility for graduate education and/or research, as appropriate. </w:t>
      </w:r>
    </w:p>
    <w:p w:rsidR="00C230D7" w:rsidRDefault="00C230D7" w:rsidP="00C230D7">
      <w:pPr>
        <w:pBdr>
          <w:top w:val="single" w:sz="4" w:space="1" w:color="auto"/>
          <w:left w:val="single" w:sz="4" w:space="1" w:color="auto"/>
          <w:bottom w:val="single" w:sz="4" w:space="1" w:color="auto"/>
          <w:right w:val="single" w:sz="4" w:space="1" w:color="auto"/>
        </w:pBdr>
        <w:tabs>
          <w:tab w:val="left" w:pos="360"/>
        </w:tabs>
        <w:ind w:left="720" w:hanging="720"/>
        <w:rPr>
          <w:color w:val="000000" w:themeColor="text1"/>
        </w:rPr>
      </w:pPr>
    </w:p>
    <w:p w:rsidR="00C230D7" w:rsidRDefault="00291DE4" w:rsidP="00C230D7">
      <w:pPr>
        <w:pBdr>
          <w:top w:val="single" w:sz="4" w:space="1" w:color="auto"/>
          <w:left w:val="single" w:sz="4" w:space="1" w:color="auto"/>
          <w:bottom w:val="single" w:sz="4" w:space="1" w:color="auto"/>
          <w:right w:val="single" w:sz="4" w:space="1" w:color="auto"/>
        </w:pBdr>
        <w:tabs>
          <w:tab w:val="left" w:pos="360"/>
        </w:tabs>
        <w:ind w:left="720" w:hanging="720"/>
        <w:rPr>
          <w:color w:val="000000" w:themeColor="text1"/>
        </w:rPr>
      </w:pPr>
      <w:r w:rsidRPr="00A55002">
        <w:rPr>
          <w:b/>
          <w:color w:val="000000" w:themeColor="text1"/>
        </w:rPr>
        <w:t xml:space="preserve">3. University Faculty Review and Approval </w:t>
      </w:r>
    </w:p>
    <w:p w:rsidR="00C230D7" w:rsidRDefault="00C230D7" w:rsidP="00C230D7">
      <w:pPr>
        <w:pBdr>
          <w:top w:val="single" w:sz="4" w:space="1" w:color="auto"/>
          <w:left w:val="single" w:sz="4" w:space="1" w:color="auto"/>
          <w:bottom w:val="single" w:sz="4" w:space="1" w:color="auto"/>
          <w:right w:val="single" w:sz="4" w:space="1" w:color="auto"/>
        </w:pBdr>
        <w:tabs>
          <w:tab w:val="left" w:pos="360"/>
        </w:tabs>
        <w:ind w:left="360" w:hanging="360"/>
        <w:rPr>
          <w:color w:val="000000" w:themeColor="text1"/>
        </w:rPr>
      </w:pPr>
      <w:r>
        <w:rPr>
          <w:color w:val="000000" w:themeColor="text1"/>
        </w:rPr>
        <w:tab/>
      </w:r>
      <w:r w:rsidR="00291DE4" w:rsidRPr="00A55002">
        <w:rPr>
          <w:color w:val="000000" w:themeColor="text1"/>
        </w:rPr>
        <w:t xml:space="preserve">Curricula developments approved by the departmental Curriculum Committee shall be submitted to the University Curriculum Committee for review and appropriate endorsement for action by the university faculty. </w:t>
      </w:r>
    </w:p>
    <w:p w:rsidR="00C230D7" w:rsidRDefault="00291DE4" w:rsidP="00C230D7">
      <w:pPr>
        <w:pBdr>
          <w:top w:val="single" w:sz="4" w:space="1" w:color="auto"/>
          <w:left w:val="single" w:sz="4" w:space="1" w:color="auto"/>
          <w:bottom w:val="single" w:sz="4" w:space="1" w:color="auto"/>
          <w:right w:val="single" w:sz="4" w:space="1" w:color="auto"/>
        </w:pBdr>
        <w:tabs>
          <w:tab w:val="left" w:pos="360"/>
        </w:tabs>
        <w:ind w:left="360" w:hanging="360"/>
        <w:rPr>
          <w:color w:val="000000" w:themeColor="text1"/>
        </w:rPr>
      </w:pPr>
      <w:r w:rsidRPr="00A55002">
        <w:rPr>
          <w:color w:val="000000" w:themeColor="text1"/>
        </w:rPr>
        <w:t xml:space="preserve">A. </w:t>
      </w:r>
      <w:proofErr w:type="gramStart"/>
      <w:r w:rsidRPr="00A55002">
        <w:rPr>
          <w:color w:val="000000" w:themeColor="text1"/>
        </w:rPr>
        <w:t>The</w:t>
      </w:r>
      <w:proofErr w:type="gramEnd"/>
      <w:r w:rsidRPr="00A55002">
        <w:rPr>
          <w:color w:val="000000" w:themeColor="text1"/>
        </w:rPr>
        <w:t xml:space="preserve"> University Curriculum Committee shall consist of ten faculty representatives appointed by the Faculty Senate in consultation with the Provost/Vice President for Academic Affairs. An individual faculty member may serve as chairperson of the University Curriculum Committee for no longer than three years. </w:t>
      </w:r>
    </w:p>
    <w:p w:rsidR="00C230D7" w:rsidRPr="00C230D7" w:rsidRDefault="00291DE4" w:rsidP="00C230D7">
      <w:pPr>
        <w:pStyle w:val="ListParagraph"/>
        <w:numPr>
          <w:ilvl w:val="0"/>
          <w:numId w:val="1"/>
        </w:numPr>
        <w:pBdr>
          <w:top w:val="single" w:sz="4" w:space="1" w:color="auto"/>
          <w:left w:val="single" w:sz="4" w:space="1" w:color="auto"/>
          <w:bottom w:val="single" w:sz="4" w:space="1" w:color="auto"/>
          <w:right w:val="single" w:sz="4" w:space="1" w:color="auto"/>
        </w:pBdr>
        <w:tabs>
          <w:tab w:val="left" w:pos="360"/>
        </w:tabs>
        <w:rPr>
          <w:color w:val="000000" w:themeColor="text1"/>
        </w:rPr>
      </w:pPr>
      <w:r w:rsidRPr="00C230D7">
        <w:rPr>
          <w:color w:val="000000" w:themeColor="text1"/>
        </w:rPr>
        <w:t>The chairperson of the University Curriculum Committee shall report the results of the review including proposed endorsement actions if any, to the university faculty at a regularly scheduled meeting of the university faculty for a vote of approval or disapproval by the faculty. The chairperson of the Faculty Senate shall report the results of the university faculty vote to the Provost/Vice President for Academic Affairs. The chairperson of the University Curriculum Committee shall forward all curricula proposals considered by the committee to the Provost/Vice P</w:t>
      </w:r>
      <w:r w:rsidR="00C230D7" w:rsidRPr="00C230D7">
        <w:rPr>
          <w:color w:val="000000" w:themeColor="text1"/>
        </w:rPr>
        <w:t>resident for Academic Affairs.</w:t>
      </w:r>
    </w:p>
    <w:p w:rsidR="00C230D7" w:rsidRDefault="00C230D7" w:rsidP="00C230D7">
      <w:pPr>
        <w:pBdr>
          <w:top w:val="single" w:sz="4" w:space="1" w:color="auto"/>
          <w:left w:val="single" w:sz="4" w:space="1" w:color="auto"/>
          <w:bottom w:val="single" w:sz="4" w:space="1" w:color="auto"/>
          <w:right w:val="single" w:sz="4" w:space="1" w:color="auto"/>
        </w:pBdr>
        <w:tabs>
          <w:tab w:val="left" w:pos="360"/>
        </w:tabs>
        <w:ind w:left="360" w:hanging="360"/>
        <w:rPr>
          <w:color w:val="000000" w:themeColor="text1"/>
        </w:rPr>
      </w:pPr>
    </w:p>
    <w:p w:rsidR="00C230D7" w:rsidRDefault="00291DE4" w:rsidP="00C230D7">
      <w:pPr>
        <w:pBdr>
          <w:top w:val="single" w:sz="4" w:space="1" w:color="auto"/>
          <w:left w:val="single" w:sz="4" w:space="1" w:color="auto"/>
          <w:bottom w:val="single" w:sz="4" w:space="1" w:color="auto"/>
          <w:right w:val="single" w:sz="4" w:space="1" w:color="auto"/>
        </w:pBdr>
        <w:tabs>
          <w:tab w:val="left" w:pos="360"/>
        </w:tabs>
        <w:ind w:left="360" w:hanging="360"/>
        <w:rPr>
          <w:b/>
          <w:color w:val="000000" w:themeColor="text1"/>
        </w:rPr>
      </w:pPr>
      <w:r w:rsidRPr="00A55002">
        <w:rPr>
          <w:b/>
          <w:color w:val="000000" w:themeColor="text1"/>
        </w:rPr>
        <w:t xml:space="preserve">4. University Administrative Review and Approval </w:t>
      </w:r>
    </w:p>
    <w:p w:rsidR="00C230D7" w:rsidRDefault="00C230D7" w:rsidP="00C230D7">
      <w:pPr>
        <w:pStyle w:val="ListParagraph"/>
        <w:numPr>
          <w:ilvl w:val="0"/>
          <w:numId w:val="9"/>
        </w:numPr>
        <w:pBdr>
          <w:top w:val="single" w:sz="4" w:space="1" w:color="auto"/>
          <w:left w:val="single" w:sz="4" w:space="1" w:color="auto"/>
          <w:bottom w:val="single" w:sz="4" w:space="1" w:color="auto"/>
          <w:right w:val="single" w:sz="4" w:space="1" w:color="auto"/>
        </w:pBdr>
        <w:tabs>
          <w:tab w:val="left" w:pos="360"/>
        </w:tabs>
        <w:rPr>
          <w:color w:val="000000" w:themeColor="text1"/>
        </w:rPr>
      </w:pPr>
      <w:r w:rsidRPr="00C230D7">
        <w:rPr>
          <w:color w:val="000000" w:themeColor="text1"/>
        </w:rPr>
        <w:t>The Provost/Vice President for Academic Affairs shall review all curricula approved actions of the university faculty and make a determination of the adequacy of resources available to support the proposed curricula actions</w:t>
      </w:r>
      <w:r>
        <w:rPr>
          <w:color w:val="000000" w:themeColor="text1"/>
        </w:rPr>
        <w:t>,</w:t>
      </w:r>
    </w:p>
    <w:p w:rsidR="00C230D7" w:rsidRDefault="00291DE4" w:rsidP="00C230D7">
      <w:pPr>
        <w:pStyle w:val="ListParagraph"/>
        <w:numPr>
          <w:ilvl w:val="0"/>
          <w:numId w:val="9"/>
        </w:numPr>
        <w:pBdr>
          <w:top w:val="single" w:sz="4" w:space="1" w:color="auto"/>
          <w:left w:val="single" w:sz="4" w:space="1" w:color="auto"/>
          <w:bottom w:val="single" w:sz="4" w:space="1" w:color="auto"/>
          <w:right w:val="single" w:sz="4" w:space="1" w:color="auto"/>
        </w:pBdr>
        <w:tabs>
          <w:tab w:val="left" w:pos="360"/>
        </w:tabs>
        <w:rPr>
          <w:color w:val="000000" w:themeColor="text1"/>
        </w:rPr>
      </w:pPr>
      <w:r w:rsidRPr="00C230D7">
        <w:rPr>
          <w:color w:val="000000" w:themeColor="text1"/>
        </w:rPr>
        <w:t xml:space="preserve">If the Provost/Vice President for Academic Affairs determines that the resources available are inadequate, the Provost/Vice President for Academic Affairs shall document the evaluation and return the curricula request to the originator for possible further action with copies to the chairperson of the University Curriculum committee and chairperson the Faculty Senate. </w:t>
      </w:r>
    </w:p>
    <w:p w:rsidR="00C230D7" w:rsidRDefault="00291DE4" w:rsidP="00C230D7">
      <w:pPr>
        <w:pStyle w:val="ListParagraph"/>
        <w:numPr>
          <w:ilvl w:val="0"/>
          <w:numId w:val="9"/>
        </w:numPr>
        <w:pBdr>
          <w:top w:val="single" w:sz="4" w:space="1" w:color="auto"/>
          <w:left w:val="single" w:sz="4" w:space="1" w:color="auto"/>
          <w:bottom w:val="single" w:sz="4" w:space="1" w:color="auto"/>
          <w:right w:val="single" w:sz="4" w:space="1" w:color="auto"/>
        </w:pBdr>
        <w:tabs>
          <w:tab w:val="left" w:pos="360"/>
        </w:tabs>
        <w:rPr>
          <w:color w:val="000000" w:themeColor="text1"/>
        </w:rPr>
      </w:pPr>
      <w:r w:rsidRPr="00C230D7">
        <w:rPr>
          <w:color w:val="000000" w:themeColor="text1"/>
        </w:rPr>
        <w:lastRenderedPageBreak/>
        <w:t xml:space="preserve">If the Provost/Vice President for Academic Affairs deems that adequate resources are available to appropriately implement the endorsed curricula changes, the Provost/Vice President for Academic Affairs shall forward the proposed curricula in the form required by the Board of Regents to the appropriate persons at the Board of Regents Office. </w:t>
      </w:r>
    </w:p>
    <w:p w:rsidR="00C230D7" w:rsidRDefault="00C230D7" w:rsidP="00C230D7">
      <w:pPr>
        <w:pStyle w:val="ListParagraph"/>
        <w:pBdr>
          <w:top w:val="single" w:sz="4" w:space="1" w:color="auto"/>
          <w:left w:val="single" w:sz="4" w:space="1" w:color="auto"/>
          <w:bottom w:val="single" w:sz="4" w:space="1" w:color="auto"/>
          <w:right w:val="single" w:sz="4" w:space="1" w:color="auto"/>
        </w:pBdr>
        <w:tabs>
          <w:tab w:val="left" w:pos="360"/>
        </w:tabs>
        <w:ind w:left="360" w:hanging="360"/>
        <w:rPr>
          <w:color w:val="000000" w:themeColor="text1"/>
        </w:rPr>
      </w:pPr>
    </w:p>
    <w:p w:rsidR="00C13CCA" w:rsidRPr="00C230D7" w:rsidRDefault="00C230D7" w:rsidP="00C230D7">
      <w:pPr>
        <w:pStyle w:val="ListParagraph"/>
        <w:pBdr>
          <w:top w:val="single" w:sz="4" w:space="1" w:color="auto"/>
          <w:left w:val="single" w:sz="4" w:space="1" w:color="auto"/>
          <w:bottom w:val="single" w:sz="4" w:space="1" w:color="auto"/>
          <w:right w:val="single" w:sz="4" w:space="1" w:color="auto"/>
        </w:pBdr>
        <w:tabs>
          <w:tab w:val="left" w:pos="360"/>
        </w:tabs>
        <w:ind w:left="360" w:hanging="360"/>
        <w:rPr>
          <w:color w:val="000000" w:themeColor="text1"/>
        </w:rPr>
      </w:pPr>
      <w:r>
        <w:rPr>
          <w:color w:val="000000" w:themeColor="text1"/>
        </w:rPr>
        <w:tab/>
      </w:r>
      <w:r w:rsidR="00291DE4" w:rsidRPr="00C230D7">
        <w:rPr>
          <w:color w:val="000000" w:themeColor="text1"/>
        </w:rPr>
        <w:t>SOURCE: Office of the Vice President, Mar. 1994; Office of the Vice President, Nov. 1995; Office of the Provost, Dec. 2009 BOR Reference: Policy 1:10, Policy 2:7, Policy 2:8, Policy 2:23, Policy 2:29. Policy 4:12, University Faculty Collective Bargaining Agreement, sects 2.3 and 5.1</w:t>
      </w:r>
    </w:p>
    <w:p w:rsidR="00AC717B" w:rsidRPr="00A55002" w:rsidRDefault="00AC717B" w:rsidP="00291DE4">
      <w:pPr>
        <w:keepNext/>
        <w:keepLines/>
        <w:rPr>
          <w:color w:val="000000" w:themeColor="text1"/>
        </w:rPr>
      </w:pPr>
    </w:p>
    <w:p w:rsidR="00265F23" w:rsidRDefault="00265F23" w:rsidP="00265F23">
      <w:pPr>
        <w:rPr>
          <w:color w:val="000000" w:themeColor="text1"/>
        </w:rPr>
      </w:pPr>
    </w:p>
    <w:p w:rsidR="00265F23" w:rsidRPr="00A55002" w:rsidRDefault="005C5D7C" w:rsidP="00265F23">
      <w:pPr>
        <w:rPr>
          <w:color w:val="000000" w:themeColor="text1"/>
        </w:rPr>
      </w:pPr>
      <w:r>
        <w:rPr>
          <w:color w:val="000000" w:themeColor="text1"/>
        </w:rPr>
        <w:t>T</w:t>
      </w:r>
      <w:r w:rsidR="00265F23">
        <w:rPr>
          <w:color w:val="000000" w:themeColor="text1"/>
        </w:rPr>
        <w:t xml:space="preserve">he program </w:t>
      </w:r>
      <w:proofErr w:type="gramStart"/>
      <w:r w:rsidR="00265F23">
        <w:rPr>
          <w:color w:val="000000" w:themeColor="text1"/>
        </w:rPr>
        <w:t>faculty constitute</w:t>
      </w:r>
      <w:proofErr w:type="gramEnd"/>
      <w:r w:rsidR="00265F23">
        <w:rPr>
          <w:color w:val="000000" w:themeColor="text1"/>
        </w:rPr>
        <w:t xml:space="preserve"> the </w:t>
      </w:r>
      <w:r>
        <w:rPr>
          <w:color w:val="000000" w:themeColor="text1"/>
        </w:rPr>
        <w:t>Department Curriculum Committee in the BS Metallurgical Engineering program.</w:t>
      </w:r>
    </w:p>
    <w:p w:rsidR="00265F23" w:rsidRDefault="00265F23" w:rsidP="008D6D59">
      <w:pPr>
        <w:keepNext/>
        <w:keepLines/>
        <w:rPr>
          <w:color w:val="000000" w:themeColor="text1"/>
        </w:rPr>
      </w:pPr>
    </w:p>
    <w:p w:rsidR="008D6D59" w:rsidRPr="00A55002" w:rsidRDefault="008D6D59" w:rsidP="008D6D59">
      <w:pPr>
        <w:keepNext/>
        <w:keepLines/>
        <w:rPr>
          <w:color w:val="000000" w:themeColor="text1"/>
        </w:rPr>
      </w:pPr>
      <w:r w:rsidRPr="00A55002">
        <w:rPr>
          <w:color w:val="000000" w:themeColor="text1"/>
        </w:rPr>
        <w:t>The forms for programs to request course modifications are titled as follows:</w:t>
      </w:r>
    </w:p>
    <w:p w:rsidR="008D6D59" w:rsidRPr="00A55002" w:rsidRDefault="008D6D59" w:rsidP="00CC5F5D">
      <w:pPr>
        <w:pStyle w:val="ListParagraph"/>
        <w:keepNext/>
        <w:keepLines/>
        <w:numPr>
          <w:ilvl w:val="0"/>
          <w:numId w:val="5"/>
        </w:numPr>
        <w:rPr>
          <w:color w:val="000000" w:themeColor="text1"/>
        </w:rPr>
      </w:pPr>
      <w:r w:rsidRPr="00A55002">
        <w:rPr>
          <w:bCs/>
          <w:color w:val="000000" w:themeColor="text1"/>
        </w:rPr>
        <w:t>Authority to Offer an Existing Common Course Form</w:t>
      </w:r>
    </w:p>
    <w:p w:rsidR="008D6D59" w:rsidRPr="00A55002" w:rsidRDefault="008D6D59" w:rsidP="00CC5F5D">
      <w:pPr>
        <w:pStyle w:val="ListParagraph"/>
        <w:keepNext/>
        <w:keepLines/>
        <w:numPr>
          <w:ilvl w:val="0"/>
          <w:numId w:val="5"/>
        </w:numPr>
        <w:rPr>
          <w:color w:val="000000" w:themeColor="text1"/>
        </w:rPr>
      </w:pPr>
      <w:r w:rsidRPr="00A55002">
        <w:rPr>
          <w:bCs/>
          <w:color w:val="000000" w:themeColor="text1"/>
        </w:rPr>
        <w:t>Experimental Course Notification Form</w:t>
      </w:r>
    </w:p>
    <w:p w:rsidR="008D6D59" w:rsidRPr="00A55002" w:rsidRDefault="008D6D59" w:rsidP="00CC5F5D">
      <w:pPr>
        <w:pStyle w:val="ListParagraph"/>
        <w:keepNext/>
        <w:keepLines/>
        <w:numPr>
          <w:ilvl w:val="0"/>
          <w:numId w:val="5"/>
        </w:numPr>
        <w:rPr>
          <w:color w:val="000000" w:themeColor="text1"/>
        </w:rPr>
      </w:pPr>
      <w:r w:rsidRPr="00A55002">
        <w:rPr>
          <w:bCs/>
          <w:color w:val="000000" w:themeColor="text1"/>
        </w:rPr>
        <w:t>Existing Courses Minor Course Modifications Form</w:t>
      </w:r>
    </w:p>
    <w:p w:rsidR="008D6D59" w:rsidRPr="00A55002" w:rsidRDefault="008D6D59" w:rsidP="00CC5F5D">
      <w:pPr>
        <w:pStyle w:val="ListParagraph"/>
        <w:keepNext/>
        <w:keepLines/>
        <w:numPr>
          <w:ilvl w:val="0"/>
          <w:numId w:val="5"/>
        </w:numPr>
        <w:rPr>
          <w:color w:val="000000" w:themeColor="text1"/>
        </w:rPr>
      </w:pPr>
      <w:r w:rsidRPr="00A55002">
        <w:rPr>
          <w:bCs/>
          <w:color w:val="000000" w:themeColor="text1"/>
        </w:rPr>
        <w:t>New Course Request Form</w:t>
      </w:r>
    </w:p>
    <w:p w:rsidR="008D6D59" w:rsidRPr="00A55002" w:rsidRDefault="008D6D59" w:rsidP="00CC5F5D">
      <w:pPr>
        <w:pStyle w:val="ListParagraph"/>
        <w:keepNext/>
        <w:keepLines/>
        <w:numPr>
          <w:ilvl w:val="0"/>
          <w:numId w:val="5"/>
        </w:numPr>
        <w:rPr>
          <w:color w:val="000000" w:themeColor="text1"/>
        </w:rPr>
      </w:pPr>
      <w:r w:rsidRPr="00A55002">
        <w:rPr>
          <w:bCs/>
          <w:color w:val="000000" w:themeColor="text1"/>
        </w:rPr>
        <w:t>Revised Existing Course Form – Common Course</w:t>
      </w:r>
    </w:p>
    <w:p w:rsidR="008D6D59" w:rsidRPr="00A55002" w:rsidRDefault="008D6D59" w:rsidP="00CC5F5D">
      <w:pPr>
        <w:pStyle w:val="ListParagraph"/>
        <w:keepNext/>
        <w:keepLines/>
        <w:numPr>
          <w:ilvl w:val="0"/>
          <w:numId w:val="5"/>
        </w:numPr>
        <w:rPr>
          <w:color w:val="000000" w:themeColor="text1"/>
        </w:rPr>
      </w:pPr>
      <w:r w:rsidRPr="00A55002">
        <w:rPr>
          <w:bCs/>
          <w:color w:val="000000" w:themeColor="text1"/>
        </w:rPr>
        <w:t>Revised Existing Course Form – Unique Course</w:t>
      </w:r>
    </w:p>
    <w:p w:rsidR="008D6D59" w:rsidRPr="00A55002" w:rsidRDefault="008D6D59" w:rsidP="008D6D59">
      <w:pPr>
        <w:jc w:val="both"/>
        <w:rPr>
          <w:color w:val="000000" w:themeColor="text1"/>
        </w:rPr>
      </w:pPr>
    </w:p>
    <w:p w:rsidR="009C79B6" w:rsidRDefault="002118CB" w:rsidP="008D6D59">
      <w:pPr>
        <w:jc w:val="both"/>
        <w:rPr>
          <w:color w:val="000000" w:themeColor="text1"/>
        </w:rPr>
      </w:pPr>
      <w:r w:rsidRPr="00A55002">
        <w:rPr>
          <w:color w:val="000000" w:themeColor="text1"/>
        </w:rPr>
        <w:t>Tables 6-3 thr</w:t>
      </w:r>
      <w:r w:rsidR="00CB4411" w:rsidRPr="00A55002">
        <w:rPr>
          <w:color w:val="000000" w:themeColor="text1"/>
        </w:rPr>
        <w:t>ough Table 6-8 show the</w:t>
      </w:r>
      <w:r w:rsidRPr="00A55002">
        <w:rPr>
          <w:color w:val="000000" w:themeColor="text1"/>
        </w:rPr>
        <w:t xml:space="preserve"> forms used </w:t>
      </w:r>
      <w:r w:rsidR="00CB4411" w:rsidRPr="00A55002">
        <w:rPr>
          <w:color w:val="000000" w:themeColor="text1"/>
        </w:rPr>
        <w:t xml:space="preserve">by the program faculty to </w:t>
      </w:r>
      <w:r w:rsidR="009C79B6">
        <w:rPr>
          <w:color w:val="000000" w:themeColor="text1"/>
        </w:rPr>
        <w:t>in</w:t>
      </w:r>
      <w:r w:rsidR="009C79B6" w:rsidRPr="00A55002">
        <w:rPr>
          <w:color w:val="000000" w:themeColor="text1"/>
        </w:rPr>
        <w:t>i</w:t>
      </w:r>
      <w:r w:rsidR="009C79B6">
        <w:rPr>
          <w:color w:val="000000" w:themeColor="text1"/>
        </w:rPr>
        <w:t>t</w:t>
      </w:r>
      <w:r w:rsidR="009C79B6" w:rsidRPr="00A55002">
        <w:rPr>
          <w:color w:val="000000" w:themeColor="text1"/>
        </w:rPr>
        <w:t>iate</w:t>
      </w:r>
      <w:r w:rsidR="00CB4411" w:rsidRPr="00A55002">
        <w:rPr>
          <w:color w:val="000000" w:themeColor="text1"/>
        </w:rPr>
        <w:t xml:space="preserve"> approval of program curricular changes</w:t>
      </w:r>
      <w:r w:rsidRPr="00A55002">
        <w:rPr>
          <w:color w:val="000000" w:themeColor="text1"/>
        </w:rPr>
        <w:t>.</w:t>
      </w:r>
      <w:r w:rsidR="006E2483">
        <w:rPr>
          <w:color w:val="000000" w:themeColor="text1"/>
        </w:rPr>
        <w:t xml:space="preserve">  These forms and their instructions are available to faculty at </w:t>
      </w:r>
      <w:hyperlink r:id="rId30" w:history="1">
        <w:r w:rsidR="006E2483" w:rsidRPr="001A60B4">
          <w:rPr>
            <w:rStyle w:val="Hyperlink"/>
          </w:rPr>
          <w:t>https://sdbor.edu/administrative-offices/academics/academic-affairs-guidelines/Pages/2-Programs-and-Curriculum.aspx</w:t>
        </w:r>
      </w:hyperlink>
      <w:r w:rsidR="006E2483">
        <w:rPr>
          <w:color w:val="000000" w:themeColor="text1"/>
        </w:rPr>
        <w:t>.</w:t>
      </w:r>
    </w:p>
    <w:p w:rsidR="006E2483" w:rsidRDefault="006E2483" w:rsidP="008D6D59">
      <w:pPr>
        <w:jc w:val="both"/>
        <w:rPr>
          <w:color w:val="000000" w:themeColor="text1"/>
        </w:rPr>
      </w:pPr>
    </w:p>
    <w:p w:rsidR="009C79B6" w:rsidRDefault="009C79B6" w:rsidP="009C79B6">
      <w:r>
        <w:br w:type="page"/>
      </w:r>
    </w:p>
    <w:p w:rsidR="00A64FC2" w:rsidRPr="00A55002" w:rsidRDefault="00A64FC2" w:rsidP="00A64FC2">
      <w:pPr>
        <w:rPr>
          <w:bCs/>
          <w:color w:val="000000" w:themeColor="text1"/>
        </w:rPr>
      </w:pPr>
      <w:r w:rsidRPr="00A55002">
        <w:rPr>
          <w:color w:val="000000" w:themeColor="text1"/>
        </w:rPr>
        <w:lastRenderedPageBreak/>
        <w:t>Table 6-</w:t>
      </w:r>
      <w:r w:rsidR="00614DC1" w:rsidRPr="00A55002">
        <w:rPr>
          <w:color w:val="000000" w:themeColor="text1"/>
        </w:rPr>
        <w:t>3</w:t>
      </w:r>
      <w:r w:rsidRPr="00A55002">
        <w:rPr>
          <w:color w:val="000000" w:themeColor="text1"/>
        </w:rPr>
        <w:t xml:space="preserve"> </w:t>
      </w:r>
      <w:r w:rsidRPr="00A55002">
        <w:rPr>
          <w:bCs/>
          <w:color w:val="000000" w:themeColor="text1"/>
        </w:rPr>
        <w:t>Authority to Offer an Existing Common Course Form</w:t>
      </w:r>
      <w:r w:rsidRPr="00A55002">
        <w:rPr>
          <w:noProof/>
          <w:color w:val="000000" w:themeColor="text1"/>
        </w:rPr>
        <w:drawing>
          <wp:inline distT="0" distB="0" distL="0" distR="0" wp14:anchorId="1B624E93" wp14:editId="256D0B1C">
            <wp:extent cx="5050089" cy="7417175"/>
            <wp:effectExtent l="19050" t="19050" r="1778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050999" cy="7418511"/>
                    </a:xfrm>
                    <a:prstGeom prst="rect">
                      <a:avLst/>
                    </a:prstGeom>
                    <a:ln>
                      <a:solidFill>
                        <a:schemeClr val="tx1"/>
                      </a:solidFill>
                    </a:ln>
                  </pic:spPr>
                </pic:pic>
              </a:graphicData>
            </a:graphic>
          </wp:inline>
        </w:drawing>
      </w:r>
    </w:p>
    <w:p w:rsidR="00A64FC2" w:rsidRPr="00A55002" w:rsidRDefault="00A64FC2">
      <w:pPr>
        <w:rPr>
          <w:color w:val="000000" w:themeColor="text1"/>
        </w:rPr>
      </w:pPr>
      <w:r w:rsidRPr="00A55002">
        <w:rPr>
          <w:color w:val="000000" w:themeColor="text1"/>
        </w:rPr>
        <w:br w:type="page"/>
      </w:r>
    </w:p>
    <w:p w:rsidR="00A64FC2" w:rsidRPr="00A55002" w:rsidRDefault="00A64FC2">
      <w:pPr>
        <w:rPr>
          <w:bCs/>
          <w:color w:val="000000" w:themeColor="text1"/>
        </w:rPr>
      </w:pPr>
      <w:r w:rsidRPr="00A55002">
        <w:rPr>
          <w:color w:val="000000" w:themeColor="text1"/>
        </w:rPr>
        <w:lastRenderedPageBreak/>
        <w:t xml:space="preserve">Table 6-3 </w:t>
      </w:r>
      <w:r w:rsidRPr="00A55002">
        <w:rPr>
          <w:bCs/>
          <w:color w:val="000000" w:themeColor="text1"/>
        </w:rPr>
        <w:t xml:space="preserve">Authority to Offer an Existing Common Course Form </w:t>
      </w:r>
      <w:r w:rsidR="00E14606">
        <w:rPr>
          <w:bCs/>
          <w:color w:val="000000" w:themeColor="text1"/>
        </w:rPr>
        <w:t>(cont’d</w:t>
      </w:r>
      <w:r w:rsidRPr="00A55002">
        <w:rPr>
          <w:bCs/>
          <w:color w:val="000000" w:themeColor="text1"/>
        </w:rPr>
        <w:t>)</w:t>
      </w:r>
    </w:p>
    <w:p w:rsidR="002118CB" w:rsidRPr="00A55002" w:rsidRDefault="002118CB" w:rsidP="002118CB">
      <w:pPr>
        <w:rPr>
          <w:bCs/>
          <w:color w:val="000000" w:themeColor="text1"/>
        </w:rPr>
      </w:pPr>
      <w:r w:rsidRPr="00A55002">
        <w:rPr>
          <w:noProof/>
          <w:color w:val="000000" w:themeColor="text1"/>
        </w:rPr>
        <w:drawing>
          <wp:inline distT="0" distB="0" distL="0" distR="0" wp14:anchorId="5164DC32" wp14:editId="25604428">
            <wp:extent cx="5209537" cy="7677461"/>
            <wp:effectExtent l="19050" t="19050" r="1079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211753" cy="7680726"/>
                    </a:xfrm>
                    <a:prstGeom prst="rect">
                      <a:avLst/>
                    </a:prstGeom>
                    <a:ln>
                      <a:solidFill>
                        <a:schemeClr val="tx1"/>
                      </a:solidFill>
                    </a:ln>
                  </pic:spPr>
                </pic:pic>
              </a:graphicData>
            </a:graphic>
          </wp:inline>
        </w:drawing>
      </w:r>
    </w:p>
    <w:p w:rsidR="002118CB" w:rsidRPr="00A55002" w:rsidRDefault="002118CB">
      <w:pPr>
        <w:rPr>
          <w:bCs/>
          <w:color w:val="000000" w:themeColor="text1"/>
        </w:rPr>
      </w:pPr>
      <w:r w:rsidRPr="00A55002">
        <w:rPr>
          <w:bCs/>
          <w:color w:val="000000" w:themeColor="text1"/>
        </w:rPr>
        <w:br w:type="page"/>
      </w:r>
    </w:p>
    <w:p w:rsidR="00E14606" w:rsidRDefault="002118CB" w:rsidP="002118CB">
      <w:pPr>
        <w:rPr>
          <w:color w:val="000000" w:themeColor="text1"/>
        </w:rPr>
      </w:pPr>
      <w:r w:rsidRPr="00A55002">
        <w:rPr>
          <w:color w:val="000000" w:themeColor="text1"/>
        </w:rPr>
        <w:lastRenderedPageBreak/>
        <w:t xml:space="preserve">Table 6-4 </w:t>
      </w:r>
      <w:r w:rsidR="00A64FC2" w:rsidRPr="00A55002">
        <w:rPr>
          <w:bCs/>
          <w:color w:val="000000" w:themeColor="text1"/>
        </w:rPr>
        <w:t>Experimental Course Notification Form</w:t>
      </w:r>
      <w:r w:rsidRPr="00A55002">
        <w:rPr>
          <w:bCs/>
          <w:color w:val="000000" w:themeColor="text1"/>
        </w:rPr>
        <w:t xml:space="preserve"> </w:t>
      </w:r>
      <w:r w:rsidR="00AC717B" w:rsidRPr="00A55002">
        <w:rPr>
          <w:noProof/>
          <w:color w:val="000000" w:themeColor="text1"/>
        </w:rPr>
        <w:drawing>
          <wp:inline distT="0" distB="0" distL="0" distR="0" wp14:anchorId="79236BC6" wp14:editId="5EEA8270">
            <wp:extent cx="5340924" cy="7943353"/>
            <wp:effectExtent l="19050" t="19050" r="12700" b="196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340924" cy="7943353"/>
                    </a:xfrm>
                    <a:prstGeom prst="rect">
                      <a:avLst/>
                    </a:prstGeom>
                    <a:ln>
                      <a:solidFill>
                        <a:schemeClr val="tx1"/>
                      </a:solidFill>
                    </a:ln>
                  </pic:spPr>
                </pic:pic>
              </a:graphicData>
            </a:graphic>
          </wp:inline>
        </w:drawing>
      </w:r>
      <w:r w:rsidRPr="00A55002">
        <w:rPr>
          <w:color w:val="000000" w:themeColor="text1"/>
        </w:rPr>
        <w:t xml:space="preserve"> </w:t>
      </w:r>
    </w:p>
    <w:p w:rsidR="00AC717B" w:rsidRPr="00A55002" w:rsidRDefault="00A64FC2" w:rsidP="002118CB">
      <w:pPr>
        <w:rPr>
          <w:bCs/>
          <w:color w:val="000000" w:themeColor="text1"/>
        </w:rPr>
      </w:pPr>
      <w:r w:rsidRPr="00A55002">
        <w:rPr>
          <w:color w:val="000000" w:themeColor="text1"/>
        </w:rPr>
        <w:lastRenderedPageBreak/>
        <w:t xml:space="preserve">Table 6-4 </w:t>
      </w:r>
      <w:r w:rsidRPr="00A55002">
        <w:rPr>
          <w:bCs/>
          <w:color w:val="000000" w:themeColor="text1"/>
        </w:rPr>
        <w:t>Experimental Course Notification Form (</w:t>
      </w:r>
      <w:r w:rsidR="00E14606">
        <w:rPr>
          <w:bCs/>
          <w:color w:val="000000" w:themeColor="text1"/>
        </w:rPr>
        <w:t>c</w:t>
      </w:r>
      <w:r w:rsidRPr="00A55002">
        <w:rPr>
          <w:bCs/>
          <w:color w:val="000000" w:themeColor="text1"/>
        </w:rPr>
        <w:t>ont’d)</w:t>
      </w:r>
      <w:r w:rsidRPr="00A55002">
        <w:rPr>
          <w:noProof/>
          <w:color w:val="000000" w:themeColor="text1"/>
        </w:rPr>
        <w:t xml:space="preserve"> </w:t>
      </w:r>
      <w:r w:rsidR="00AC717B" w:rsidRPr="00A55002">
        <w:rPr>
          <w:noProof/>
          <w:color w:val="000000" w:themeColor="text1"/>
        </w:rPr>
        <w:drawing>
          <wp:inline distT="0" distB="0" distL="0" distR="0" wp14:anchorId="659AF819" wp14:editId="052CC920">
            <wp:extent cx="4901519" cy="6973294"/>
            <wp:effectExtent l="19050" t="19050" r="13970" b="184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4904668" cy="6977774"/>
                    </a:xfrm>
                    <a:prstGeom prst="rect">
                      <a:avLst/>
                    </a:prstGeom>
                    <a:ln>
                      <a:solidFill>
                        <a:schemeClr val="tx1"/>
                      </a:solidFill>
                    </a:ln>
                  </pic:spPr>
                </pic:pic>
              </a:graphicData>
            </a:graphic>
          </wp:inline>
        </w:drawing>
      </w:r>
    </w:p>
    <w:p w:rsidR="002118CB" w:rsidRPr="00A55002" w:rsidRDefault="002118CB">
      <w:pPr>
        <w:rPr>
          <w:color w:val="000000" w:themeColor="text1"/>
        </w:rPr>
      </w:pPr>
      <w:r w:rsidRPr="00A55002">
        <w:rPr>
          <w:color w:val="000000" w:themeColor="text1"/>
        </w:rPr>
        <w:br w:type="page"/>
      </w:r>
    </w:p>
    <w:p w:rsidR="002118CB" w:rsidRPr="00A55002" w:rsidRDefault="002118CB" w:rsidP="002118CB">
      <w:pPr>
        <w:rPr>
          <w:color w:val="000000" w:themeColor="text1"/>
        </w:rPr>
      </w:pPr>
      <w:r w:rsidRPr="00A55002">
        <w:rPr>
          <w:color w:val="000000" w:themeColor="text1"/>
        </w:rPr>
        <w:lastRenderedPageBreak/>
        <w:t xml:space="preserve">Table 6-5 </w:t>
      </w:r>
      <w:r w:rsidRPr="00A55002">
        <w:rPr>
          <w:bCs/>
          <w:color w:val="000000" w:themeColor="text1"/>
        </w:rPr>
        <w:t>Existing Courses Minor Course Modifications Form</w:t>
      </w:r>
    </w:p>
    <w:p w:rsidR="002118CB" w:rsidRPr="00A55002" w:rsidRDefault="00AC717B" w:rsidP="00BB52B5">
      <w:pPr>
        <w:rPr>
          <w:color w:val="000000" w:themeColor="text1"/>
        </w:rPr>
      </w:pPr>
      <w:r w:rsidRPr="00A55002">
        <w:rPr>
          <w:noProof/>
          <w:color w:val="000000" w:themeColor="text1"/>
        </w:rPr>
        <w:drawing>
          <wp:inline distT="0" distB="0" distL="0" distR="0" wp14:anchorId="222C95A3" wp14:editId="23754CDB">
            <wp:extent cx="5121653" cy="7727198"/>
            <wp:effectExtent l="19050" t="19050" r="22225" b="266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122594" cy="7728618"/>
                    </a:xfrm>
                    <a:prstGeom prst="rect">
                      <a:avLst/>
                    </a:prstGeom>
                    <a:ln>
                      <a:solidFill>
                        <a:schemeClr val="tx1"/>
                      </a:solidFill>
                    </a:ln>
                  </pic:spPr>
                </pic:pic>
              </a:graphicData>
            </a:graphic>
          </wp:inline>
        </w:drawing>
      </w:r>
    </w:p>
    <w:p w:rsidR="00614DC1" w:rsidRPr="00A55002" w:rsidRDefault="00614DC1">
      <w:pPr>
        <w:rPr>
          <w:color w:val="000000" w:themeColor="text1"/>
        </w:rPr>
      </w:pPr>
      <w:r w:rsidRPr="00A55002">
        <w:rPr>
          <w:color w:val="000000" w:themeColor="text1"/>
        </w:rPr>
        <w:br w:type="page"/>
      </w:r>
    </w:p>
    <w:p w:rsidR="00AC717B" w:rsidRPr="00A55002" w:rsidRDefault="002118CB" w:rsidP="00BB52B5">
      <w:pPr>
        <w:rPr>
          <w:color w:val="000000" w:themeColor="text1"/>
        </w:rPr>
      </w:pPr>
      <w:r w:rsidRPr="00A55002">
        <w:rPr>
          <w:color w:val="000000" w:themeColor="text1"/>
        </w:rPr>
        <w:lastRenderedPageBreak/>
        <w:t xml:space="preserve">Table 6-5 </w:t>
      </w:r>
      <w:r w:rsidRPr="00A55002">
        <w:rPr>
          <w:bCs/>
          <w:color w:val="000000" w:themeColor="text1"/>
        </w:rPr>
        <w:t xml:space="preserve">Existing Courses Minor Course Modifications Form </w:t>
      </w:r>
      <w:r w:rsidR="00E14606">
        <w:rPr>
          <w:bCs/>
          <w:color w:val="000000" w:themeColor="text1"/>
        </w:rPr>
        <w:t>(cont’d</w:t>
      </w:r>
      <w:r w:rsidRPr="00A55002">
        <w:rPr>
          <w:bCs/>
          <w:color w:val="000000" w:themeColor="text1"/>
        </w:rPr>
        <w:t>)</w:t>
      </w:r>
    </w:p>
    <w:p w:rsidR="002118CB" w:rsidRPr="00A55002" w:rsidRDefault="00AC717B" w:rsidP="00BB52B5">
      <w:pPr>
        <w:rPr>
          <w:color w:val="000000" w:themeColor="text1"/>
        </w:rPr>
      </w:pPr>
      <w:r w:rsidRPr="00A55002">
        <w:rPr>
          <w:noProof/>
          <w:color w:val="000000" w:themeColor="text1"/>
        </w:rPr>
        <w:drawing>
          <wp:inline distT="0" distB="0" distL="0" distR="0" wp14:anchorId="675354E9" wp14:editId="02ED57EC">
            <wp:extent cx="5381146" cy="7854811"/>
            <wp:effectExtent l="19050" t="19050" r="10160" b="133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383445" cy="7858167"/>
                    </a:xfrm>
                    <a:prstGeom prst="rect">
                      <a:avLst/>
                    </a:prstGeom>
                    <a:ln>
                      <a:solidFill>
                        <a:schemeClr val="tx1"/>
                      </a:solidFill>
                    </a:ln>
                  </pic:spPr>
                </pic:pic>
              </a:graphicData>
            </a:graphic>
          </wp:inline>
        </w:drawing>
      </w:r>
    </w:p>
    <w:p w:rsidR="009D1578" w:rsidRPr="00A55002" w:rsidRDefault="002118CB" w:rsidP="00BB52B5">
      <w:pPr>
        <w:rPr>
          <w:color w:val="000000" w:themeColor="text1"/>
        </w:rPr>
      </w:pPr>
      <w:r w:rsidRPr="00A55002">
        <w:rPr>
          <w:color w:val="000000" w:themeColor="text1"/>
        </w:rPr>
        <w:lastRenderedPageBreak/>
        <w:t xml:space="preserve">Table 6-5 </w:t>
      </w:r>
      <w:r w:rsidRPr="00A55002">
        <w:rPr>
          <w:bCs/>
          <w:color w:val="000000" w:themeColor="text1"/>
        </w:rPr>
        <w:t xml:space="preserve">Existing Courses Minor Course Modifications Form </w:t>
      </w:r>
      <w:r w:rsidR="00E14606">
        <w:rPr>
          <w:bCs/>
          <w:color w:val="000000" w:themeColor="text1"/>
        </w:rPr>
        <w:t>(cont’d</w:t>
      </w:r>
      <w:r w:rsidRPr="00A55002">
        <w:rPr>
          <w:bCs/>
          <w:color w:val="000000" w:themeColor="text1"/>
        </w:rPr>
        <w:t>)</w:t>
      </w:r>
    </w:p>
    <w:p w:rsidR="002118CB" w:rsidRPr="00A55002" w:rsidRDefault="009D1578" w:rsidP="00BB52B5">
      <w:pPr>
        <w:rPr>
          <w:color w:val="000000" w:themeColor="text1"/>
        </w:rPr>
      </w:pPr>
      <w:r w:rsidRPr="00A55002">
        <w:rPr>
          <w:noProof/>
          <w:color w:val="000000" w:themeColor="text1"/>
        </w:rPr>
        <w:drawing>
          <wp:inline distT="0" distB="0" distL="0" distR="0" wp14:anchorId="1EED210B" wp14:editId="0A195294">
            <wp:extent cx="5429822" cy="7386762"/>
            <wp:effectExtent l="19050" t="19050" r="19050" b="241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429848" cy="7386798"/>
                    </a:xfrm>
                    <a:prstGeom prst="rect">
                      <a:avLst/>
                    </a:prstGeom>
                    <a:ln>
                      <a:solidFill>
                        <a:schemeClr val="tx1"/>
                      </a:solidFill>
                    </a:ln>
                  </pic:spPr>
                </pic:pic>
              </a:graphicData>
            </a:graphic>
          </wp:inline>
        </w:drawing>
      </w:r>
    </w:p>
    <w:p w:rsidR="002118CB" w:rsidRPr="00A55002" w:rsidRDefault="002118CB" w:rsidP="002118CB">
      <w:pPr>
        <w:rPr>
          <w:color w:val="000000" w:themeColor="text1"/>
        </w:rPr>
      </w:pPr>
      <w:r w:rsidRPr="00A55002">
        <w:rPr>
          <w:color w:val="000000" w:themeColor="text1"/>
        </w:rPr>
        <w:br w:type="page"/>
      </w:r>
    </w:p>
    <w:p w:rsidR="002118CB" w:rsidRPr="00A55002" w:rsidRDefault="002118CB" w:rsidP="002118CB">
      <w:pPr>
        <w:ind w:firstLine="720"/>
        <w:rPr>
          <w:color w:val="000000" w:themeColor="text1"/>
        </w:rPr>
      </w:pPr>
      <w:r w:rsidRPr="00A55002">
        <w:rPr>
          <w:color w:val="000000" w:themeColor="text1"/>
        </w:rPr>
        <w:lastRenderedPageBreak/>
        <w:t xml:space="preserve">Table 6-6 </w:t>
      </w:r>
      <w:r w:rsidR="00A64FC2" w:rsidRPr="00A55002">
        <w:rPr>
          <w:color w:val="000000" w:themeColor="text1"/>
        </w:rPr>
        <w:t>New</w:t>
      </w:r>
      <w:r w:rsidRPr="00A55002">
        <w:rPr>
          <w:color w:val="000000" w:themeColor="text1"/>
        </w:rPr>
        <w:t xml:space="preserve"> Courses </w:t>
      </w:r>
      <w:r w:rsidR="00A64FC2" w:rsidRPr="00A55002">
        <w:rPr>
          <w:color w:val="000000" w:themeColor="text1"/>
        </w:rPr>
        <w:t>Request</w:t>
      </w:r>
      <w:r w:rsidRPr="00A55002">
        <w:rPr>
          <w:color w:val="000000" w:themeColor="text1"/>
        </w:rPr>
        <w:t xml:space="preserve"> Form</w:t>
      </w:r>
    </w:p>
    <w:p w:rsidR="002118CB" w:rsidRPr="00A55002" w:rsidRDefault="002118CB" w:rsidP="002118CB">
      <w:pPr>
        <w:rPr>
          <w:noProof/>
          <w:color w:val="000000" w:themeColor="text1"/>
        </w:rPr>
      </w:pPr>
      <w:r w:rsidRPr="00A55002">
        <w:rPr>
          <w:noProof/>
          <w:color w:val="000000" w:themeColor="text1"/>
        </w:rPr>
        <w:drawing>
          <wp:inline distT="0" distB="0" distL="0" distR="0" wp14:anchorId="0881B85C" wp14:editId="738A448F">
            <wp:extent cx="5103832" cy="7736619"/>
            <wp:effectExtent l="19050" t="19050" r="20955" b="171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118243" cy="7758464"/>
                    </a:xfrm>
                    <a:prstGeom prst="rect">
                      <a:avLst/>
                    </a:prstGeom>
                    <a:ln>
                      <a:solidFill>
                        <a:schemeClr val="tx1"/>
                      </a:solidFill>
                    </a:ln>
                  </pic:spPr>
                </pic:pic>
              </a:graphicData>
            </a:graphic>
          </wp:inline>
        </w:drawing>
      </w:r>
    </w:p>
    <w:p w:rsidR="002118CB" w:rsidRPr="00A55002" w:rsidRDefault="002118CB" w:rsidP="002118CB">
      <w:pPr>
        <w:rPr>
          <w:noProof/>
          <w:color w:val="000000" w:themeColor="text1"/>
        </w:rPr>
      </w:pPr>
      <w:r w:rsidRPr="00A55002">
        <w:rPr>
          <w:noProof/>
          <w:color w:val="000000" w:themeColor="text1"/>
        </w:rPr>
        <w:br w:type="page"/>
      </w:r>
    </w:p>
    <w:p w:rsidR="002118CB" w:rsidRPr="00A55002" w:rsidRDefault="006D4C00" w:rsidP="002118CB">
      <w:pPr>
        <w:rPr>
          <w:color w:val="000000" w:themeColor="text1"/>
        </w:rPr>
      </w:pPr>
      <w:r w:rsidRPr="00A55002">
        <w:rPr>
          <w:color w:val="000000" w:themeColor="text1"/>
        </w:rPr>
        <w:lastRenderedPageBreak/>
        <w:t xml:space="preserve">Table 6-6 New Courses Request Form </w:t>
      </w:r>
      <w:r w:rsidR="00E14606">
        <w:rPr>
          <w:color w:val="000000" w:themeColor="text1"/>
        </w:rPr>
        <w:t>(cont’d</w:t>
      </w:r>
      <w:r w:rsidR="002118CB" w:rsidRPr="00A55002">
        <w:rPr>
          <w:color w:val="000000" w:themeColor="text1"/>
        </w:rPr>
        <w:t>)</w:t>
      </w:r>
    </w:p>
    <w:p w:rsidR="002118CB" w:rsidRPr="00A55002" w:rsidRDefault="009D1578" w:rsidP="00BB52B5">
      <w:pPr>
        <w:rPr>
          <w:color w:val="000000" w:themeColor="text1"/>
        </w:rPr>
      </w:pPr>
      <w:r w:rsidRPr="00A55002">
        <w:rPr>
          <w:noProof/>
          <w:color w:val="000000" w:themeColor="text1"/>
        </w:rPr>
        <w:drawing>
          <wp:inline distT="0" distB="0" distL="0" distR="0" wp14:anchorId="5E047C54" wp14:editId="6D229108">
            <wp:extent cx="5447720" cy="7696862"/>
            <wp:effectExtent l="19050" t="19050" r="19685"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448458" cy="7697905"/>
                    </a:xfrm>
                    <a:prstGeom prst="rect">
                      <a:avLst/>
                    </a:prstGeom>
                    <a:ln>
                      <a:solidFill>
                        <a:schemeClr val="tx1"/>
                      </a:solidFill>
                    </a:ln>
                  </pic:spPr>
                </pic:pic>
              </a:graphicData>
            </a:graphic>
          </wp:inline>
        </w:drawing>
      </w:r>
    </w:p>
    <w:p w:rsidR="002118CB" w:rsidRPr="00A55002" w:rsidRDefault="002118CB" w:rsidP="002118CB">
      <w:pPr>
        <w:rPr>
          <w:color w:val="000000" w:themeColor="text1"/>
        </w:rPr>
      </w:pPr>
      <w:r w:rsidRPr="00A55002">
        <w:rPr>
          <w:color w:val="000000" w:themeColor="text1"/>
        </w:rPr>
        <w:br w:type="page"/>
      </w:r>
    </w:p>
    <w:p w:rsidR="002118CB" w:rsidRPr="00A55002" w:rsidRDefault="002118CB" w:rsidP="002118CB">
      <w:pPr>
        <w:rPr>
          <w:color w:val="000000" w:themeColor="text1"/>
        </w:rPr>
      </w:pPr>
      <w:r w:rsidRPr="00A55002">
        <w:rPr>
          <w:color w:val="000000" w:themeColor="text1"/>
        </w:rPr>
        <w:lastRenderedPageBreak/>
        <w:t>Table</w:t>
      </w:r>
      <w:r w:rsidR="006D4C00" w:rsidRPr="00A55002">
        <w:rPr>
          <w:color w:val="000000" w:themeColor="text1"/>
        </w:rPr>
        <w:t xml:space="preserve"> 6-6 New Courses Request Form </w:t>
      </w:r>
      <w:r w:rsidR="00E14606">
        <w:rPr>
          <w:color w:val="000000" w:themeColor="text1"/>
        </w:rPr>
        <w:t>(cont’d</w:t>
      </w:r>
      <w:r w:rsidRPr="00A55002">
        <w:rPr>
          <w:color w:val="000000" w:themeColor="text1"/>
        </w:rPr>
        <w:t>)</w:t>
      </w:r>
    </w:p>
    <w:p w:rsidR="006D4C00" w:rsidRPr="00A55002" w:rsidRDefault="009D1578" w:rsidP="00BB52B5">
      <w:pPr>
        <w:rPr>
          <w:color w:val="000000" w:themeColor="text1"/>
        </w:rPr>
      </w:pPr>
      <w:r w:rsidRPr="00A55002">
        <w:rPr>
          <w:noProof/>
          <w:color w:val="000000" w:themeColor="text1"/>
        </w:rPr>
        <w:drawing>
          <wp:inline distT="0" distB="0" distL="0" distR="0" wp14:anchorId="68B60B6D" wp14:editId="2AE147C4">
            <wp:extent cx="5665888" cy="7688118"/>
            <wp:effectExtent l="19050" t="19050" r="11430" b="273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665973" cy="7688234"/>
                    </a:xfrm>
                    <a:prstGeom prst="rect">
                      <a:avLst/>
                    </a:prstGeom>
                    <a:ln>
                      <a:solidFill>
                        <a:schemeClr val="tx1"/>
                      </a:solidFill>
                    </a:ln>
                  </pic:spPr>
                </pic:pic>
              </a:graphicData>
            </a:graphic>
          </wp:inline>
        </w:drawing>
      </w:r>
    </w:p>
    <w:p w:rsidR="006D4C00" w:rsidRPr="00A55002" w:rsidRDefault="006D4C00" w:rsidP="006D4C00">
      <w:pPr>
        <w:rPr>
          <w:color w:val="000000" w:themeColor="text1"/>
        </w:rPr>
      </w:pPr>
      <w:r w:rsidRPr="00A55002">
        <w:rPr>
          <w:color w:val="000000" w:themeColor="text1"/>
        </w:rPr>
        <w:br w:type="page"/>
      </w:r>
    </w:p>
    <w:p w:rsidR="006D4C00" w:rsidRPr="00A55002" w:rsidRDefault="006D4C00" w:rsidP="006D4C00">
      <w:pPr>
        <w:rPr>
          <w:color w:val="000000" w:themeColor="text1"/>
        </w:rPr>
      </w:pPr>
      <w:r w:rsidRPr="00A55002">
        <w:rPr>
          <w:color w:val="000000" w:themeColor="text1"/>
        </w:rPr>
        <w:lastRenderedPageBreak/>
        <w:t xml:space="preserve">Table 6-6 New Courses Request Form </w:t>
      </w:r>
      <w:r w:rsidR="00E14606">
        <w:rPr>
          <w:color w:val="000000" w:themeColor="text1"/>
        </w:rPr>
        <w:t>(cont’d</w:t>
      </w:r>
      <w:r w:rsidRPr="00A55002">
        <w:rPr>
          <w:color w:val="000000" w:themeColor="text1"/>
        </w:rPr>
        <w:t>)</w:t>
      </w:r>
    </w:p>
    <w:p w:rsidR="002118CB" w:rsidRPr="00A55002" w:rsidRDefault="009D1578" w:rsidP="00BB52B5">
      <w:pPr>
        <w:rPr>
          <w:color w:val="000000" w:themeColor="text1"/>
        </w:rPr>
      </w:pPr>
      <w:r w:rsidRPr="00A55002">
        <w:rPr>
          <w:noProof/>
          <w:color w:val="000000" w:themeColor="text1"/>
        </w:rPr>
        <w:drawing>
          <wp:inline distT="0" distB="0" distL="0" distR="0" wp14:anchorId="0CB65D7F" wp14:editId="4B2D7B05">
            <wp:extent cx="5685709" cy="7999012"/>
            <wp:effectExtent l="19050" t="19050" r="10795" b="215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687239" cy="8001165"/>
                    </a:xfrm>
                    <a:prstGeom prst="rect">
                      <a:avLst/>
                    </a:prstGeom>
                    <a:ln>
                      <a:solidFill>
                        <a:schemeClr val="tx1"/>
                      </a:solidFill>
                    </a:ln>
                  </pic:spPr>
                </pic:pic>
              </a:graphicData>
            </a:graphic>
          </wp:inline>
        </w:drawing>
      </w:r>
    </w:p>
    <w:p w:rsidR="006D4C00" w:rsidRPr="00A55002" w:rsidRDefault="006D4C00" w:rsidP="006D4C00">
      <w:pPr>
        <w:rPr>
          <w:color w:val="000000" w:themeColor="text1"/>
        </w:rPr>
      </w:pPr>
      <w:r w:rsidRPr="00A55002">
        <w:rPr>
          <w:color w:val="000000" w:themeColor="text1"/>
        </w:rPr>
        <w:lastRenderedPageBreak/>
        <w:t xml:space="preserve">Table 6-7 </w:t>
      </w:r>
      <w:r w:rsidRPr="00A55002">
        <w:rPr>
          <w:bCs/>
          <w:color w:val="000000" w:themeColor="text1"/>
        </w:rPr>
        <w:t>Revised Existing Course Form - Common Course</w:t>
      </w:r>
      <w:r w:rsidRPr="00A55002">
        <w:rPr>
          <w:color w:val="000000" w:themeColor="text1"/>
        </w:rPr>
        <w:t xml:space="preserve"> </w:t>
      </w:r>
    </w:p>
    <w:p w:rsidR="00CB4411" w:rsidRPr="00A55002" w:rsidRDefault="00D35179" w:rsidP="00BB52B5">
      <w:pPr>
        <w:rPr>
          <w:bCs/>
          <w:color w:val="000000" w:themeColor="text1"/>
        </w:rPr>
      </w:pPr>
      <w:r w:rsidRPr="00A55002">
        <w:rPr>
          <w:noProof/>
          <w:color w:val="000000" w:themeColor="text1"/>
        </w:rPr>
        <w:drawing>
          <wp:inline distT="0" distB="0" distL="0" distR="0" wp14:anchorId="2AD55D43" wp14:editId="5667A323">
            <wp:extent cx="4902439" cy="7370859"/>
            <wp:effectExtent l="19050" t="19050" r="12700" b="209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904736" cy="7374313"/>
                    </a:xfrm>
                    <a:prstGeom prst="rect">
                      <a:avLst/>
                    </a:prstGeom>
                    <a:ln>
                      <a:solidFill>
                        <a:schemeClr val="tx1"/>
                      </a:solidFill>
                    </a:ln>
                  </pic:spPr>
                </pic:pic>
              </a:graphicData>
            </a:graphic>
          </wp:inline>
        </w:drawing>
      </w:r>
    </w:p>
    <w:p w:rsidR="00CB4411" w:rsidRPr="00A55002" w:rsidRDefault="00CB4411" w:rsidP="00CB4411">
      <w:pPr>
        <w:rPr>
          <w:color w:val="000000" w:themeColor="text1"/>
        </w:rPr>
      </w:pPr>
      <w:r w:rsidRPr="00A55002">
        <w:rPr>
          <w:color w:val="000000" w:themeColor="text1"/>
        </w:rPr>
        <w:br w:type="page"/>
      </w:r>
    </w:p>
    <w:p w:rsidR="006D4C00" w:rsidRPr="00A55002" w:rsidRDefault="006D4C00" w:rsidP="006D4C00">
      <w:pPr>
        <w:rPr>
          <w:color w:val="000000" w:themeColor="text1"/>
        </w:rPr>
      </w:pPr>
      <w:r w:rsidRPr="00A55002">
        <w:rPr>
          <w:color w:val="000000" w:themeColor="text1"/>
        </w:rPr>
        <w:lastRenderedPageBreak/>
        <w:t xml:space="preserve">Table </w:t>
      </w:r>
      <w:proofErr w:type="gramStart"/>
      <w:r w:rsidRPr="00A55002">
        <w:rPr>
          <w:color w:val="000000" w:themeColor="text1"/>
        </w:rPr>
        <w:t xml:space="preserve">6-7 </w:t>
      </w:r>
      <w:r w:rsidRPr="00A55002">
        <w:rPr>
          <w:bCs/>
          <w:color w:val="000000" w:themeColor="text1"/>
        </w:rPr>
        <w:t>Revised Existing Course Form</w:t>
      </w:r>
      <w:proofErr w:type="gramEnd"/>
      <w:r w:rsidRPr="00A55002">
        <w:rPr>
          <w:bCs/>
          <w:color w:val="000000" w:themeColor="text1"/>
        </w:rPr>
        <w:t xml:space="preserve"> - Common Course</w:t>
      </w:r>
      <w:r w:rsidRPr="00A55002">
        <w:rPr>
          <w:color w:val="000000" w:themeColor="text1"/>
        </w:rPr>
        <w:t xml:space="preserve"> </w:t>
      </w:r>
      <w:r w:rsidR="00E14606">
        <w:rPr>
          <w:color w:val="000000" w:themeColor="text1"/>
        </w:rPr>
        <w:t>(cont’d</w:t>
      </w:r>
      <w:r w:rsidRPr="00A55002">
        <w:rPr>
          <w:color w:val="000000" w:themeColor="text1"/>
        </w:rPr>
        <w:t>)</w:t>
      </w:r>
    </w:p>
    <w:p w:rsidR="00CB4411" w:rsidRPr="00A55002" w:rsidRDefault="00D35179" w:rsidP="00BB52B5">
      <w:pPr>
        <w:rPr>
          <w:color w:val="000000" w:themeColor="text1"/>
        </w:rPr>
      </w:pPr>
      <w:r w:rsidRPr="00A55002">
        <w:rPr>
          <w:noProof/>
          <w:color w:val="000000" w:themeColor="text1"/>
        </w:rPr>
        <w:drawing>
          <wp:inline distT="0" distB="0" distL="0" distR="0" wp14:anchorId="763577CE" wp14:editId="7C420B20">
            <wp:extent cx="5315970" cy="7895645"/>
            <wp:effectExtent l="19050" t="19050" r="18415" b="1016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5318490" cy="7899388"/>
                    </a:xfrm>
                    <a:prstGeom prst="rect">
                      <a:avLst/>
                    </a:prstGeom>
                    <a:ln>
                      <a:solidFill>
                        <a:schemeClr val="tx1"/>
                      </a:solidFill>
                    </a:ln>
                  </pic:spPr>
                </pic:pic>
              </a:graphicData>
            </a:graphic>
          </wp:inline>
        </w:drawing>
      </w:r>
    </w:p>
    <w:p w:rsidR="00D35179" w:rsidRPr="00A55002" w:rsidRDefault="00CB4411" w:rsidP="00BB52B5">
      <w:pPr>
        <w:rPr>
          <w:color w:val="000000" w:themeColor="text1"/>
        </w:rPr>
      </w:pPr>
      <w:r w:rsidRPr="00A55002">
        <w:rPr>
          <w:color w:val="000000" w:themeColor="text1"/>
        </w:rPr>
        <w:lastRenderedPageBreak/>
        <w:t xml:space="preserve">Table </w:t>
      </w:r>
      <w:proofErr w:type="gramStart"/>
      <w:r w:rsidRPr="00A55002">
        <w:rPr>
          <w:color w:val="000000" w:themeColor="text1"/>
        </w:rPr>
        <w:t>6-7</w:t>
      </w:r>
      <w:r w:rsidR="006D4C00" w:rsidRPr="00A55002">
        <w:rPr>
          <w:color w:val="000000" w:themeColor="text1"/>
        </w:rPr>
        <w:t xml:space="preserve"> </w:t>
      </w:r>
      <w:r w:rsidR="006D4C00" w:rsidRPr="00A55002">
        <w:rPr>
          <w:bCs/>
          <w:color w:val="000000" w:themeColor="text1"/>
        </w:rPr>
        <w:t>Revised Existing Course Form</w:t>
      </w:r>
      <w:proofErr w:type="gramEnd"/>
      <w:r w:rsidR="006D4C00" w:rsidRPr="00A55002">
        <w:rPr>
          <w:bCs/>
          <w:color w:val="000000" w:themeColor="text1"/>
        </w:rPr>
        <w:t xml:space="preserve"> - Common Course</w:t>
      </w:r>
      <w:r w:rsidR="006D4C00" w:rsidRPr="00A55002">
        <w:rPr>
          <w:color w:val="000000" w:themeColor="text1"/>
        </w:rPr>
        <w:t xml:space="preserve"> </w:t>
      </w:r>
      <w:r w:rsidR="00E14606">
        <w:rPr>
          <w:color w:val="000000" w:themeColor="text1"/>
        </w:rPr>
        <w:t>(cont’d</w:t>
      </w:r>
      <w:r w:rsidRPr="00A55002">
        <w:rPr>
          <w:color w:val="000000" w:themeColor="text1"/>
        </w:rPr>
        <w:t>)</w:t>
      </w:r>
    </w:p>
    <w:p w:rsidR="00CB4411" w:rsidRPr="00A55002" w:rsidRDefault="00D35179" w:rsidP="00BB52B5">
      <w:pPr>
        <w:rPr>
          <w:color w:val="000000" w:themeColor="text1"/>
        </w:rPr>
      </w:pPr>
      <w:r w:rsidRPr="00A55002">
        <w:rPr>
          <w:noProof/>
          <w:color w:val="000000" w:themeColor="text1"/>
        </w:rPr>
        <w:drawing>
          <wp:inline distT="0" distB="0" distL="0" distR="0" wp14:anchorId="5C212BDA" wp14:editId="7F9C3D6E">
            <wp:extent cx="5226537" cy="7836178"/>
            <wp:effectExtent l="19050" t="19050" r="12700" b="127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5228957" cy="7839806"/>
                    </a:xfrm>
                    <a:prstGeom prst="rect">
                      <a:avLst/>
                    </a:prstGeom>
                    <a:ln>
                      <a:solidFill>
                        <a:schemeClr val="tx1"/>
                      </a:solidFill>
                    </a:ln>
                  </pic:spPr>
                </pic:pic>
              </a:graphicData>
            </a:graphic>
          </wp:inline>
        </w:drawing>
      </w:r>
    </w:p>
    <w:p w:rsidR="00CB4411" w:rsidRPr="00A55002" w:rsidRDefault="00CB4411" w:rsidP="00CB4411">
      <w:pPr>
        <w:rPr>
          <w:color w:val="000000" w:themeColor="text1"/>
        </w:rPr>
      </w:pPr>
      <w:r w:rsidRPr="00A55002">
        <w:rPr>
          <w:color w:val="000000" w:themeColor="text1"/>
        </w:rPr>
        <w:br w:type="page"/>
      </w:r>
    </w:p>
    <w:p w:rsidR="00CB4411" w:rsidRPr="00A55002" w:rsidRDefault="00CB4411" w:rsidP="00BB52B5">
      <w:pPr>
        <w:rPr>
          <w:color w:val="000000" w:themeColor="text1"/>
        </w:rPr>
      </w:pPr>
      <w:r w:rsidRPr="00A55002">
        <w:rPr>
          <w:color w:val="000000" w:themeColor="text1"/>
        </w:rPr>
        <w:lastRenderedPageBreak/>
        <w:t xml:space="preserve">Table 6-8 </w:t>
      </w:r>
      <w:r w:rsidRPr="00A55002">
        <w:rPr>
          <w:bCs/>
          <w:color w:val="000000" w:themeColor="text1"/>
        </w:rPr>
        <w:t>Revised Existing Course Form - Unique Course</w:t>
      </w:r>
      <w:r w:rsidRPr="00A55002">
        <w:rPr>
          <w:color w:val="000000" w:themeColor="text1"/>
        </w:rPr>
        <w:t xml:space="preserve"> </w:t>
      </w:r>
      <w:r w:rsidR="0040268E" w:rsidRPr="00A55002">
        <w:rPr>
          <w:noProof/>
          <w:color w:val="000000" w:themeColor="text1"/>
        </w:rPr>
        <w:drawing>
          <wp:inline distT="0" distB="0" distL="0" distR="0" wp14:anchorId="27EDB31A" wp14:editId="64FCB5F3">
            <wp:extent cx="5183241" cy="7879743"/>
            <wp:effectExtent l="19050" t="19050" r="17780" b="260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5183241" cy="7879743"/>
                    </a:xfrm>
                    <a:prstGeom prst="rect">
                      <a:avLst/>
                    </a:prstGeom>
                    <a:ln>
                      <a:solidFill>
                        <a:schemeClr val="tx1"/>
                      </a:solidFill>
                    </a:ln>
                  </pic:spPr>
                </pic:pic>
              </a:graphicData>
            </a:graphic>
          </wp:inline>
        </w:drawing>
      </w:r>
    </w:p>
    <w:p w:rsidR="00D239F3" w:rsidRPr="00A55002" w:rsidRDefault="00CB4411" w:rsidP="00BB52B5">
      <w:pPr>
        <w:rPr>
          <w:noProof/>
          <w:color w:val="000000" w:themeColor="text1"/>
        </w:rPr>
      </w:pPr>
      <w:r w:rsidRPr="00A55002">
        <w:rPr>
          <w:color w:val="000000" w:themeColor="text1"/>
        </w:rPr>
        <w:lastRenderedPageBreak/>
        <w:t xml:space="preserve">Table </w:t>
      </w:r>
      <w:proofErr w:type="gramStart"/>
      <w:r w:rsidRPr="00A55002">
        <w:rPr>
          <w:color w:val="000000" w:themeColor="text1"/>
        </w:rPr>
        <w:t xml:space="preserve">6-8 </w:t>
      </w:r>
      <w:r w:rsidRPr="00A55002">
        <w:rPr>
          <w:bCs/>
          <w:color w:val="000000" w:themeColor="text1"/>
        </w:rPr>
        <w:t>Revised Existing Course Form</w:t>
      </w:r>
      <w:proofErr w:type="gramEnd"/>
      <w:r w:rsidRPr="00A55002">
        <w:rPr>
          <w:bCs/>
          <w:color w:val="000000" w:themeColor="text1"/>
        </w:rPr>
        <w:t xml:space="preserve"> - Unique Course</w:t>
      </w:r>
      <w:r w:rsidRPr="00A55002">
        <w:rPr>
          <w:color w:val="000000" w:themeColor="text1"/>
        </w:rPr>
        <w:t xml:space="preserve"> </w:t>
      </w:r>
      <w:r w:rsidR="00E14606">
        <w:rPr>
          <w:color w:val="000000" w:themeColor="text1"/>
        </w:rPr>
        <w:t>(cont’d</w:t>
      </w:r>
      <w:r w:rsidRPr="00A55002">
        <w:rPr>
          <w:color w:val="000000" w:themeColor="text1"/>
        </w:rPr>
        <w:t>)</w:t>
      </w:r>
      <w:r w:rsidRPr="00A55002">
        <w:rPr>
          <w:noProof/>
          <w:color w:val="000000" w:themeColor="text1"/>
        </w:rPr>
        <w:t xml:space="preserve"> </w:t>
      </w:r>
      <w:r w:rsidR="0040268E" w:rsidRPr="00A55002">
        <w:rPr>
          <w:noProof/>
          <w:color w:val="000000" w:themeColor="text1"/>
        </w:rPr>
        <w:drawing>
          <wp:inline distT="0" distB="0" distL="0" distR="0" wp14:anchorId="672228DA" wp14:editId="248628FC">
            <wp:extent cx="5278709" cy="7608367"/>
            <wp:effectExtent l="19050" t="19050" r="17780" b="1206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5278131" cy="7607533"/>
                    </a:xfrm>
                    <a:prstGeom prst="rect">
                      <a:avLst/>
                    </a:prstGeom>
                    <a:ln>
                      <a:solidFill>
                        <a:schemeClr val="tx1"/>
                      </a:solidFill>
                    </a:ln>
                  </pic:spPr>
                </pic:pic>
              </a:graphicData>
            </a:graphic>
          </wp:inline>
        </w:drawing>
      </w:r>
    </w:p>
    <w:p w:rsidR="00D239F3" w:rsidRPr="00A55002" w:rsidRDefault="00D239F3" w:rsidP="00D239F3">
      <w:pPr>
        <w:rPr>
          <w:noProof/>
          <w:color w:val="000000" w:themeColor="text1"/>
        </w:rPr>
      </w:pPr>
      <w:r w:rsidRPr="00A55002">
        <w:rPr>
          <w:noProof/>
          <w:color w:val="000000" w:themeColor="text1"/>
        </w:rPr>
        <w:br w:type="page"/>
      </w:r>
    </w:p>
    <w:p w:rsidR="006D4C00" w:rsidRPr="00A55002" w:rsidRDefault="00D239F3" w:rsidP="00BB52B5">
      <w:pPr>
        <w:rPr>
          <w:noProof/>
          <w:color w:val="000000" w:themeColor="text1"/>
        </w:rPr>
      </w:pPr>
      <w:r w:rsidRPr="00A55002">
        <w:rPr>
          <w:color w:val="000000" w:themeColor="text1"/>
        </w:rPr>
        <w:lastRenderedPageBreak/>
        <w:t xml:space="preserve">Table </w:t>
      </w:r>
      <w:proofErr w:type="gramStart"/>
      <w:r w:rsidRPr="00A55002">
        <w:rPr>
          <w:color w:val="000000" w:themeColor="text1"/>
        </w:rPr>
        <w:t xml:space="preserve">6-8 </w:t>
      </w:r>
      <w:r w:rsidRPr="00A55002">
        <w:rPr>
          <w:bCs/>
          <w:color w:val="000000" w:themeColor="text1"/>
        </w:rPr>
        <w:t>Revised Existing Course Form</w:t>
      </w:r>
      <w:proofErr w:type="gramEnd"/>
      <w:r w:rsidRPr="00A55002">
        <w:rPr>
          <w:bCs/>
          <w:color w:val="000000" w:themeColor="text1"/>
        </w:rPr>
        <w:t xml:space="preserve"> - Unique Course</w:t>
      </w:r>
      <w:r w:rsidRPr="00A55002">
        <w:rPr>
          <w:color w:val="000000" w:themeColor="text1"/>
        </w:rPr>
        <w:t xml:space="preserve"> </w:t>
      </w:r>
      <w:r w:rsidR="00E14606">
        <w:rPr>
          <w:color w:val="000000" w:themeColor="text1"/>
        </w:rPr>
        <w:t>(cont’d</w:t>
      </w:r>
      <w:r w:rsidRPr="00A55002">
        <w:rPr>
          <w:color w:val="000000" w:themeColor="text1"/>
        </w:rPr>
        <w:t>)</w:t>
      </w:r>
    </w:p>
    <w:p w:rsidR="0040268E" w:rsidRPr="00A55002" w:rsidRDefault="006D4C00" w:rsidP="00BB52B5">
      <w:pPr>
        <w:rPr>
          <w:color w:val="000000" w:themeColor="text1"/>
        </w:rPr>
      </w:pPr>
      <w:r w:rsidRPr="00A55002">
        <w:rPr>
          <w:noProof/>
          <w:color w:val="000000" w:themeColor="text1"/>
        </w:rPr>
        <w:drawing>
          <wp:inline distT="0" distB="0" distL="0" distR="0" wp14:anchorId="6C972252" wp14:editId="7D0C9D05">
            <wp:extent cx="5202044" cy="7418567"/>
            <wp:effectExtent l="19050" t="19050" r="17780" b="1143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5202939" cy="7419843"/>
                    </a:xfrm>
                    <a:prstGeom prst="rect">
                      <a:avLst/>
                    </a:prstGeom>
                    <a:ln>
                      <a:solidFill>
                        <a:schemeClr val="tx1"/>
                      </a:solidFill>
                    </a:ln>
                  </pic:spPr>
                </pic:pic>
              </a:graphicData>
            </a:graphic>
          </wp:inline>
        </w:drawing>
      </w:r>
    </w:p>
    <w:bookmarkEnd w:id="3"/>
    <w:p w:rsidR="00BB52B5" w:rsidRPr="00A55002" w:rsidRDefault="00BB52B5" w:rsidP="00BB52B5">
      <w:pPr>
        <w:rPr>
          <w:rFonts w:ascii="Calibri" w:hAnsi="Calibri"/>
          <w:color w:val="000000" w:themeColor="text1"/>
          <w:sz w:val="28"/>
          <w:szCs w:val="28"/>
        </w:rPr>
      </w:pPr>
    </w:p>
    <w:sectPr w:rsidR="00BB52B5" w:rsidRPr="00A55002" w:rsidSect="00831036">
      <w:headerReference w:type="even" r:id="rId48"/>
      <w:headerReference w:type="default" r:id="rId49"/>
      <w:footerReference w:type="even" r:id="rId50"/>
      <w:footerReference w:type="default" r:id="rId5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B6C" w:rsidRDefault="007A2B6C">
      <w:r>
        <w:separator/>
      </w:r>
    </w:p>
  </w:endnote>
  <w:endnote w:type="continuationSeparator" w:id="0">
    <w:p w:rsidR="007A2B6C" w:rsidRDefault="007A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Egyptienne F LT Std">
    <w:altName w:val="Calisto MT"/>
    <w:panose1 w:val="00000000000000000000"/>
    <w:charset w:val="00"/>
    <w:family w:val="roma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B1" w:rsidRDefault="003623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CDE" w:rsidRDefault="00F57CDE" w:rsidP="00381AF0">
    <w:pPr>
      <w:pStyle w:val="Footer"/>
      <w:jc w:val="center"/>
    </w:pPr>
    <w:r>
      <w:t>6-</w:t>
    </w:r>
    <w:r>
      <w:fldChar w:fldCharType="begin"/>
    </w:r>
    <w:r>
      <w:instrText xml:space="preserve"> PAGE   \* MERGEFORMAT </w:instrText>
    </w:r>
    <w:r>
      <w:fldChar w:fldCharType="separate"/>
    </w:r>
    <w:r w:rsidR="003623B1">
      <w:rPr>
        <w:noProof/>
      </w:rPr>
      <w:t>7</w:t>
    </w:r>
    <w:r>
      <w:fldChar w:fldCharType="end"/>
    </w:r>
  </w:p>
  <w:p w:rsidR="00F57CDE" w:rsidRDefault="00F57CD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B1" w:rsidRDefault="003623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CDE" w:rsidRDefault="00F57CDE" w:rsidP="002C4F91">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rsidR="00F57CDE" w:rsidRDefault="00F57CD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CDE" w:rsidRDefault="00F57CDE" w:rsidP="002C4F91">
    <w:pPr>
      <w:pStyle w:val="Footer"/>
      <w:framePr w:wrap="around" w:vAnchor="text" w:hAnchor="margin" w:xAlign="center" w:y="1"/>
      <w:rPr>
        <w:rStyle w:val="PageNumber"/>
        <w:rFonts w:eastAsia="Calibri"/>
      </w:rPr>
    </w:pPr>
    <w:bookmarkStart w:id="4" w:name="_GoBack"/>
    <w:r>
      <w:rPr>
        <w:rStyle w:val="PageNumber"/>
        <w:rFonts w:eastAsia="Calibri"/>
      </w:rPr>
      <w:t>6-</w:t>
    </w: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sidR="003623B1">
      <w:rPr>
        <w:rStyle w:val="PageNumber"/>
        <w:rFonts w:eastAsia="Calibri"/>
        <w:noProof/>
      </w:rPr>
      <w:t>32</w:t>
    </w:r>
    <w:r>
      <w:rPr>
        <w:rStyle w:val="PageNumber"/>
        <w:rFonts w:eastAsia="Calibri"/>
      </w:rPr>
      <w:fldChar w:fldCharType="end"/>
    </w:r>
  </w:p>
  <w:bookmarkEnd w:id="4"/>
  <w:p w:rsidR="00F57CDE" w:rsidRDefault="00F57CDE">
    <w:pPr>
      <w:pStyle w:val="Footer"/>
    </w:pPr>
  </w:p>
  <w:p w:rsidR="003623B1" w:rsidRDefault="003623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B6C" w:rsidRDefault="007A2B6C">
      <w:r>
        <w:separator/>
      </w:r>
    </w:p>
  </w:footnote>
  <w:footnote w:type="continuationSeparator" w:id="0">
    <w:p w:rsidR="007A2B6C" w:rsidRDefault="007A2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B1" w:rsidRDefault="003623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CDE" w:rsidRPr="003623B1" w:rsidRDefault="00F57CDE" w:rsidP="00B740A7">
    <w:pPr>
      <w:pStyle w:val="ABETHeader"/>
      <w:tabs>
        <w:tab w:val="right" w:pos="9360"/>
        <w:tab w:val="right" w:pos="13770"/>
      </w:tabs>
      <w:rPr>
        <w:sz w:val="18"/>
        <w:szCs w:val="18"/>
      </w:rPr>
    </w:pPr>
    <w:r w:rsidRPr="003623B1">
      <w:rPr>
        <w:sz w:val="18"/>
        <w:szCs w:val="18"/>
      </w:rPr>
      <w:t>SDSM&amp;T: BS Metallurgical Engineering Program: Criterion 6 - Faculty</w:t>
    </w:r>
    <w:r w:rsidRPr="003623B1">
      <w:rPr>
        <w:sz w:val="18"/>
        <w:szCs w:val="1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B1" w:rsidRDefault="003623B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CDE" w:rsidRDefault="00F57CDE">
    <w:pPr>
      <w:pStyle w:val="Header"/>
      <w:framePr w:wrap="around" w:vAnchor="text" w:hAnchor="margin" w:xAlign="right"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rsidR="00F57CDE" w:rsidRDefault="00F57CDE">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CDE" w:rsidRPr="003623B1" w:rsidRDefault="00F57CDE">
    <w:pPr>
      <w:pStyle w:val="Header"/>
      <w:ind w:right="360"/>
      <w:jc w:val="center"/>
      <w:rPr>
        <w:sz w:val="18"/>
        <w:szCs w:val="18"/>
      </w:rPr>
    </w:pPr>
    <w:r w:rsidRPr="003623B1">
      <w:rPr>
        <w:sz w:val="18"/>
        <w:szCs w:val="18"/>
      </w:rPr>
      <w:t>SDSM&amp;T: BS Metallurgical Engineering Program: Criterion 6 - Faculty</w:t>
    </w:r>
    <w:r w:rsidRPr="003623B1">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E52"/>
    <w:multiLevelType w:val="hybridMultilevel"/>
    <w:tmpl w:val="2B12D7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77334"/>
    <w:multiLevelType w:val="hybridMultilevel"/>
    <w:tmpl w:val="A126BE8E"/>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
    <w:nsid w:val="1D807133"/>
    <w:multiLevelType w:val="hybridMultilevel"/>
    <w:tmpl w:val="F0D8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BF17FA"/>
    <w:multiLevelType w:val="hybridMultilevel"/>
    <w:tmpl w:val="FF46AAD0"/>
    <w:lvl w:ilvl="0" w:tplc="A998B6BE">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F2669"/>
    <w:multiLevelType w:val="hybridMultilevel"/>
    <w:tmpl w:val="6B565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2D3EE2"/>
    <w:multiLevelType w:val="hybridMultilevel"/>
    <w:tmpl w:val="6E644C58"/>
    <w:lvl w:ilvl="0" w:tplc="7A0CB8C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460C71"/>
    <w:multiLevelType w:val="hybridMultilevel"/>
    <w:tmpl w:val="0DA6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E9442E"/>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FC62E4"/>
    <w:multiLevelType w:val="hybridMultilevel"/>
    <w:tmpl w:val="10F8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CD6765"/>
    <w:multiLevelType w:val="hybridMultilevel"/>
    <w:tmpl w:val="C756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2"/>
  </w:num>
  <w:num w:numId="6">
    <w:abstractNumId w:val="8"/>
  </w:num>
  <w:num w:numId="7">
    <w:abstractNumId w:val="3"/>
  </w:num>
  <w:num w:numId="8">
    <w:abstractNumId w:val="1"/>
  </w:num>
  <w:num w:numId="9">
    <w:abstractNumId w:val="5"/>
  </w:num>
  <w:num w:numId="10">
    <w:abstractNumId w:val="9"/>
  </w:num>
  <w:num w:numId="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A56"/>
    <w:rsid w:val="000122E3"/>
    <w:rsid w:val="00013D20"/>
    <w:rsid w:val="00016B5C"/>
    <w:rsid w:val="00024A3F"/>
    <w:rsid w:val="00024E17"/>
    <w:rsid w:val="000262F8"/>
    <w:rsid w:val="00027046"/>
    <w:rsid w:val="00027F7D"/>
    <w:rsid w:val="000305F3"/>
    <w:rsid w:val="00042EE0"/>
    <w:rsid w:val="00052C13"/>
    <w:rsid w:val="00053C29"/>
    <w:rsid w:val="00062404"/>
    <w:rsid w:val="00081B6A"/>
    <w:rsid w:val="00094DB6"/>
    <w:rsid w:val="000A626B"/>
    <w:rsid w:val="000A7551"/>
    <w:rsid w:val="000B48ED"/>
    <w:rsid w:val="000B6690"/>
    <w:rsid w:val="000B67A7"/>
    <w:rsid w:val="000B6CD5"/>
    <w:rsid w:val="000C5541"/>
    <w:rsid w:val="000D2C0F"/>
    <w:rsid w:val="000D34B2"/>
    <w:rsid w:val="000D3E25"/>
    <w:rsid w:val="000D4713"/>
    <w:rsid w:val="000D6275"/>
    <w:rsid w:val="000D6737"/>
    <w:rsid w:val="000E0108"/>
    <w:rsid w:val="000E3C75"/>
    <w:rsid w:val="000E51F1"/>
    <w:rsid w:val="000E5606"/>
    <w:rsid w:val="000F4A74"/>
    <w:rsid w:val="00104EDE"/>
    <w:rsid w:val="00105FF1"/>
    <w:rsid w:val="0011656E"/>
    <w:rsid w:val="0012294A"/>
    <w:rsid w:val="00122B08"/>
    <w:rsid w:val="001379C9"/>
    <w:rsid w:val="00142198"/>
    <w:rsid w:val="00144D78"/>
    <w:rsid w:val="001472E3"/>
    <w:rsid w:val="001509FB"/>
    <w:rsid w:val="001511A2"/>
    <w:rsid w:val="0017401B"/>
    <w:rsid w:val="00183DBE"/>
    <w:rsid w:val="001909B7"/>
    <w:rsid w:val="001A26BD"/>
    <w:rsid w:val="001A56E6"/>
    <w:rsid w:val="001B6DB2"/>
    <w:rsid w:val="001C2B3E"/>
    <w:rsid w:val="001C772F"/>
    <w:rsid w:val="001F7C4F"/>
    <w:rsid w:val="002118CB"/>
    <w:rsid w:val="00211FD5"/>
    <w:rsid w:val="002129DC"/>
    <w:rsid w:val="002134F8"/>
    <w:rsid w:val="0022187C"/>
    <w:rsid w:val="00240CC9"/>
    <w:rsid w:val="00241CC9"/>
    <w:rsid w:val="002503B0"/>
    <w:rsid w:val="00250F0E"/>
    <w:rsid w:val="00252939"/>
    <w:rsid w:val="002546B5"/>
    <w:rsid w:val="00257EE3"/>
    <w:rsid w:val="002622FE"/>
    <w:rsid w:val="00264D5B"/>
    <w:rsid w:val="00265F23"/>
    <w:rsid w:val="00266F51"/>
    <w:rsid w:val="00280BB5"/>
    <w:rsid w:val="0028423F"/>
    <w:rsid w:val="00291DE4"/>
    <w:rsid w:val="00292B93"/>
    <w:rsid w:val="002A5523"/>
    <w:rsid w:val="002A5BDB"/>
    <w:rsid w:val="002A6F1B"/>
    <w:rsid w:val="002B195D"/>
    <w:rsid w:val="002B4104"/>
    <w:rsid w:val="002B5FB4"/>
    <w:rsid w:val="002B7251"/>
    <w:rsid w:val="002C4F91"/>
    <w:rsid w:val="002C63EC"/>
    <w:rsid w:val="002D0F71"/>
    <w:rsid w:val="00317528"/>
    <w:rsid w:val="00326DCD"/>
    <w:rsid w:val="00326E0E"/>
    <w:rsid w:val="00336292"/>
    <w:rsid w:val="00340CB7"/>
    <w:rsid w:val="00344C6C"/>
    <w:rsid w:val="00352118"/>
    <w:rsid w:val="00360EE0"/>
    <w:rsid w:val="003623B1"/>
    <w:rsid w:val="003730DB"/>
    <w:rsid w:val="00376C7A"/>
    <w:rsid w:val="00377087"/>
    <w:rsid w:val="00381AF0"/>
    <w:rsid w:val="003824D4"/>
    <w:rsid w:val="00386252"/>
    <w:rsid w:val="00386CEB"/>
    <w:rsid w:val="0039054F"/>
    <w:rsid w:val="003A45D9"/>
    <w:rsid w:val="003A7E1D"/>
    <w:rsid w:val="003C27D0"/>
    <w:rsid w:val="003C66F2"/>
    <w:rsid w:val="003D1860"/>
    <w:rsid w:val="003D3E5D"/>
    <w:rsid w:val="003D4756"/>
    <w:rsid w:val="0040268E"/>
    <w:rsid w:val="004031C9"/>
    <w:rsid w:val="00407F7C"/>
    <w:rsid w:val="00415544"/>
    <w:rsid w:val="00424D40"/>
    <w:rsid w:val="00436218"/>
    <w:rsid w:val="00441CF0"/>
    <w:rsid w:val="00444245"/>
    <w:rsid w:val="00456AC9"/>
    <w:rsid w:val="00464E4C"/>
    <w:rsid w:val="0047025A"/>
    <w:rsid w:val="00473A44"/>
    <w:rsid w:val="00480875"/>
    <w:rsid w:val="0048088A"/>
    <w:rsid w:val="00491B6C"/>
    <w:rsid w:val="004B2B70"/>
    <w:rsid w:val="004C5279"/>
    <w:rsid w:val="004C7BB9"/>
    <w:rsid w:val="004F18E8"/>
    <w:rsid w:val="005019F7"/>
    <w:rsid w:val="00505322"/>
    <w:rsid w:val="00524446"/>
    <w:rsid w:val="0053053F"/>
    <w:rsid w:val="00530C0C"/>
    <w:rsid w:val="00547B8E"/>
    <w:rsid w:val="005503E0"/>
    <w:rsid w:val="005511CB"/>
    <w:rsid w:val="00562CCF"/>
    <w:rsid w:val="005675E4"/>
    <w:rsid w:val="0057001B"/>
    <w:rsid w:val="005911C2"/>
    <w:rsid w:val="005936D3"/>
    <w:rsid w:val="005A2C25"/>
    <w:rsid w:val="005A3059"/>
    <w:rsid w:val="005A4E67"/>
    <w:rsid w:val="005B303A"/>
    <w:rsid w:val="005C5D7C"/>
    <w:rsid w:val="005D2445"/>
    <w:rsid w:val="005E1CF7"/>
    <w:rsid w:val="005E67A2"/>
    <w:rsid w:val="00602090"/>
    <w:rsid w:val="00602D90"/>
    <w:rsid w:val="00605DF4"/>
    <w:rsid w:val="00614A58"/>
    <w:rsid w:val="00614DC1"/>
    <w:rsid w:val="0063238C"/>
    <w:rsid w:val="00632661"/>
    <w:rsid w:val="0063371B"/>
    <w:rsid w:val="0063570C"/>
    <w:rsid w:val="00637CE1"/>
    <w:rsid w:val="00645E79"/>
    <w:rsid w:val="00651F95"/>
    <w:rsid w:val="006710F3"/>
    <w:rsid w:val="00671A1B"/>
    <w:rsid w:val="0067244B"/>
    <w:rsid w:val="0067263C"/>
    <w:rsid w:val="0067453E"/>
    <w:rsid w:val="0067699C"/>
    <w:rsid w:val="00686BC8"/>
    <w:rsid w:val="0069151C"/>
    <w:rsid w:val="006944FA"/>
    <w:rsid w:val="006B5D9E"/>
    <w:rsid w:val="006B73DF"/>
    <w:rsid w:val="006D41D6"/>
    <w:rsid w:val="006D4C00"/>
    <w:rsid w:val="006E2483"/>
    <w:rsid w:val="006E4FE9"/>
    <w:rsid w:val="00703346"/>
    <w:rsid w:val="0071608E"/>
    <w:rsid w:val="0073071C"/>
    <w:rsid w:val="007329C7"/>
    <w:rsid w:val="007374D9"/>
    <w:rsid w:val="00742402"/>
    <w:rsid w:val="007510B4"/>
    <w:rsid w:val="0075205E"/>
    <w:rsid w:val="007554D7"/>
    <w:rsid w:val="00760EF4"/>
    <w:rsid w:val="0076270F"/>
    <w:rsid w:val="00773535"/>
    <w:rsid w:val="00782DB8"/>
    <w:rsid w:val="0078324E"/>
    <w:rsid w:val="007863EC"/>
    <w:rsid w:val="00787905"/>
    <w:rsid w:val="0079707E"/>
    <w:rsid w:val="007A2B6C"/>
    <w:rsid w:val="007A3E10"/>
    <w:rsid w:val="007B29EB"/>
    <w:rsid w:val="007D3228"/>
    <w:rsid w:val="007D3450"/>
    <w:rsid w:val="007D4EDC"/>
    <w:rsid w:val="007E2BC7"/>
    <w:rsid w:val="007E6149"/>
    <w:rsid w:val="007F16B9"/>
    <w:rsid w:val="007F2D0A"/>
    <w:rsid w:val="007F451D"/>
    <w:rsid w:val="008011C2"/>
    <w:rsid w:val="00804591"/>
    <w:rsid w:val="00807E7C"/>
    <w:rsid w:val="00814B3C"/>
    <w:rsid w:val="00817AA6"/>
    <w:rsid w:val="00831036"/>
    <w:rsid w:val="00836A37"/>
    <w:rsid w:val="0084189E"/>
    <w:rsid w:val="0085654F"/>
    <w:rsid w:val="008756F8"/>
    <w:rsid w:val="00891E45"/>
    <w:rsid w:val="008A0EBE"/>
    <w:rsid w:val="008A1A2F"/>
    <w:rsid w:val="008A2E58"/>
    <w:rsid w:val="008A4049"/>
    <w:rsid w:val="008A5BB0"/>
    <w:rsid w:val="008D6D59"/>
    <w:rsid w:val="008E0F3F"/>
    <w:rsid w:val="008E7E4C"/>
    <w:rsid w:val="00902CB2"/>
    <w:rsid w:val="00912F21"/>
    <w:rsid w:val="00920674"/>
    <w:rsid w:val="00926D0D"/>
    <w:rsid w:val="00926F69"/>
    <w:rsid w:val="00930D1C"/>
    <w:rsid w:val="00937754"/>
    <w:rsid w:val="00940271"/>
    <w:rsid w:val="0094445A"/>
    <w:rsid w:val="0095729A"/>
    <w:rsid w:val="009706CD"/>
    <w:rsid w:val="009755AF"/>
    <w:rsid w:val="00975AC3"/>
    <w:rsid w:val="00992E9C"/>
    <w:rsid w:val="009958D1"/>
    <w:rsid w:val="009B5623"/>
    <w:rsid w:val="009C10FA"/>
    <w:rsid w:val="009C79B6"/>
    <w:rsid w:val="009D1578"/>
    <w:rsid w:val="009D5A75"/>
    <w:rsid w:val="009F3121"/>
    <w:rsid w:val="00A03E8A"/>
    <w:rsid w:val="00A040A3"/>
    <w:rsid w:val="00A1553C"/>
    <w:rsid w:val="00A17CA9"/>
    <w:rsid w:val="00A22223"/>
    <w:rsid w:val="00A26B68"/>
    <w:rsid w:val="00A30687"/>
    <w:rsid w:val="00A312AC"/>
    <w:rsid w:val="00A44167"/>
    <w:rsid w:val="00A55002"/>
    <w:rsid w:val="00A56B70"/>
    <w:rsid w:val="00A621F1"/>
    <w:rsid w:val="00A64E3F"/>
    <w:rsid w:val="00A64FC2"/>
    <w:rsid w:val="00A657E2"/>
    <w:rsid w:val="00A76EF3"/>
    <w:rsid w:val="00A8094B"/>
    <w:rsid w:val="00A84214"/>
    <w:rsid w:val="00A868D3"/>
    <w:rsid w:val="00AA79A9"/>
    <w:rsid w:val="00AB44D2"/>
    <w:rsid w:val="00AC717B"/>
    <w:rsid w:val="00AD133A"/>
    <w:rsid w:val="00AE2419"/>
    <w:rsid w:val="00AE3EBE"/>
    <w:rsid w:val="00AF2B91"/>
    <w:rsid w:val="00B00AAC"/>
    <w:rsid w:val="00B00CC5"/>
    <w:rsid w:val="00B15E88"/>
    <w:rsid w:val="00B20021"/>
    <w:rsid w:val="00B252AF"/>
    <w:rsid w:val="00B26F3F"/>
    <w:rsid w:val="00B27749"/>
    <w:rsid w:val="00B3425E"/>
    <w:rsid w:val="00B4128A"/>
    <w:rsid w:val="00B56C25"/>
    <w:rsid w:val="00B60566"/>
    <w:rsid w:val="00B60DD6"/>
    <w:rsid w:val="00B740A7"/>
    <w:rsid w:val="00B85617"/>
    <w:rsid w:val="00B92689"/>
    <w:rsid w:val="00BB52B5"/>
    <w:rsid w:val="00BB62A3"/>
    <w:rsid w:val="00BB7289"/>
    <w:rsid w:val="00BC02B8"/>
    <w:rsid w:val="00BC459C"/>
    <w:rsid w:val="00BC5996"/>
    <w:rsid w:val="00BD473E"/>
    <w:rsid w:val="00BD5619"/>
    <w:rsid w:val="00BE34C0"/>
    <w:rsid w:val="00C0457A"/>
    <w:rsid w:val="00C049C4"/>
    <w:rsid w:val="00C04EB9"/>
    <w:rsid w:val="00C0623C"/>
    <w:rsid w:val="00C13173"/>
    <w:rsid w:val="00C13CCA"/>
    <w:rsid w:val="00C230D7"/>
    <w:rsid w:val="00C33454"/>
    <w:rsid w:val="00C43437"/>
    <w:rsid w:val="00C458C8"/>
    <w:rsid w:val="00C47F95"/>
    <w:rsid w:val="00C518AF"/>
    <w:rsid w:val="00C636F2"/>
    <w:rsid w:val="00C64FC1"/>
    <w:rsid w:val="00C7633F"/>
    <w:rsid w:val="00CB3D96"/>
    <w:rsid w:val="00CB4411"/>
    <w:rsid w:val="00CC0378"/>
    <w:rsid w:val="00CC5F5D"/>
    <w:rsid w:val="00CD2FA2"/>
    <w:rsid w:val="00CD6A80"/>
    <w:rsid w:val="00CF2C57"/>
    <w:rsid w:val="00CF2E62"/>
    <w:rsid w:val="00D01A19"/>
    <w:rsid w:val="00D04B47"/>
    <w:rsid w:val="00D04E03"/>
    <w:rsid w:val="00D07650"/>
    <w:rsid w:val="00D07BF8"/>
    <w:rsid w:val="00D239F3"/>
    <w:rsid w:val="00D26E74"/>
    <w:rsid w:val="00D349A8"/>
    <w:rsid w:val="00D35179"/>
    <w:rsid w:val="00D47C84"/>
    <w:rsid w:val="00D716F7"/>
    <w:rsid w:val="00D75E1F"/>
    <w:rsid w:val="00D76D7D"/>
    <w:rsid w:val="00D86739"/>
    <w:rsid w:val="00D94E27"/>
    <w:rsid w:val="00DB47AA"/>
    <w:rsid w:val="00DB484D"/>
    <w:rsid w:val="00DB522F"/>
    <w:rsid w:val="00DC187D"/>
    <w:rsid w:val="00DC72E9"/>
    <w:rsid w:val="00DC7E06"/>
    <w:rsid w:val="00E132E9"/>
    <w:rsid w:val="00E144BC"/>
    <w:rsid w:val="00E14606"/>
    <w:rsid w:val="00E22B47"/>
    <w:rsid w:val="00E25653"/>
    <w:rsid w:val="00E307DC"/>
    <w:rsid w:val="00E319F9"/>
    <w:rsid w:val="00E43786"/>
    <w:rsid w:val="00E550CD"/>
    <w:rsid w:val="00E55510"/>
    <w:rsid w:val="00E73138"/>
    <w:rsid w:val="00E74F7D"/>
    <w:rsid w:val="00E90896"/>
    <w:rsid w:val="00EB1A56"/>
    <w:rsid w:val="00EB511C"/>
    <w:rsid w:val="00EC13C3"/>
    <w:rsid w:val="00ED2604"/>
    <w:rsid w:val="00ED5DF4"/>
    <w:rsid w:val="00EF1AC6"/>
    <w:rsid w:val="00EF41AE"/>
    <w:rsid w:val="00EF55F4"/>
    <w:rsid w:val="00EF7608"/>
    <w:rsid w:val="00F038EA"/>
    <w:rsid w:val="00F07378"/>
    <w:rsid w:val="00F10B9D"/>
    <w:rsid w:val="00F12F0B"/>
    <w:rsid w:val="00F130ED"/>
    <w:rsid w:val="00F16BFD"/>
    <w:rsid w:val="00F23F15"/>
    <w:rsid w:val="00F301DC"/>
    <w:rsid w:val="00F32CF9"/>
    <w:rsid w:val="00F353F6"/>
    <w:rsid w:val="00F57CDE"/>
    <w:rsid w:val="00F67F03"/>
    <w:rsid w:val="00F74A7F"/>
    <w:rsid w:val="00F830CA"/>
    <w:rsid w:val="00F84059"/>
    <w:rsid w:val="00F940F0"/>
    <w:rsid w:val="00FA0A62"/>
    <w:rsid w:val="00FA2B22"/>
    <w:rsid w:val="00FB2EC3"/>
    <w:rsid w:val="00FB6A9E"/>
    <w:rsid w:val="00FD16E2"/>
    <w:rsid w:val="00FD196D"/>
    <w:rsid w:val="00FD291C"/>
    <w:rsid w:val="00FE6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6BD"/>
    <w:rPr>
      <w:sz w:val="24"/>
      <w:szCs w:val="24"/>
    </w:rPr>
  </w:style>
  <w:style w:type="paragraph" w:styleId="Heading1">
    <w:name w:val="heading 1"/>
    <w:basedOn w:val="Normal"/>
    <w:next w:val="Normal"/>
    <w:link w:val="Heading1Char"/>
    <w:qFormat/>
    <w:rsid w:val="00E5551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A17CA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5510"/>
    <w:rPr>
      <w:rFonts w:ascii="Cambria" w:eastAsia="Times New Roman" w:hAnsi="Cambria" w:cs="Times New Roman"/>
      <w:b/>
      <w:bCs/>
      <w:color w:val="365F91"/>
      <w:sz w:val="28"/>
      <w:szCs w:val="28"/>
    </w:rPr>
  </w:style>
  <w:style w:type="character" w:customStyle="1" w:styleId="Heading2Char">
    <w:name w:val="Heading 2 Char"/>
    <w:link w:val="Heading2"/>
    <w:uiPriority w:val="9"/>
    <w:rsid w:val="00A17CA9"/>
    <w:rPr>
      <w:rFonts w:ascii="Cambria" w:eastAsia="Times New Roman" w:hAnsi="Cambria" w:cs="Times New Roman"/>
      <w:b/>
      <w:bCs/>
      <w:i/>
      <w:iCs/>
      <w:sz w:val="28"/>
      <w:szCs w:val="28"/>
    </w:rPr>
  </w:style>
  <w:style w:type="character" w:customStyle="1" w:styleId="Heading3Char">
    <w:name w:val="Heading 3 Char"/>
    <w:link w:val="Heading3"/>
    <w:uiPriority w:val="9"/>
    <w:rsid w:val="00A17CA9"/>
    <w:rPr>
      <w:rFonts w:ascii="Cambria" w:eastAsia="Times New Roman" w:hAnsi="Cambria" w:cs="Times New Roman"/>
      <w:b/>
      <w:bCs/>
      <w:sz w:val="26"/>
      <w:szCs w:val="26"/>
    </w:rPr>
  </w:style>
  <w:style w:type="character" w:customStyle="1" w:styleId="Heading4Char">
    <w:name w:val="Heading 4 Char"/>
    <w:link w:val="Heading4"/>
    <w:uiPriority w:val="9"/>
    <w:rsid w:val="00A17CA9"/>
    <w:rPr>
      <w:rFonts w:ascii="Calibri" w:eastAsia="Times New Roman" w:hAnsi="Calibri" w:cs="Times New Roman"/>
      <w:b/>
      <w:bCs/>
      <w:sz w:val="28"/>
      <w:szCs w:val="28"/>
    </w:rPr>
  </w:style>
  <w:style w:type="character" w:customStyle="1" w:styleId="Heading5Char">
    <w:name w:val="Heading 5 Char"/>
    <w:link w:val="Heading5"/>
    <w:uiPriority w:val="9"/>
    <w:rsid w:val="00A17CA9"/>
    <w:rPr>
      <w:rFonts w:ascii="Calibri" w:eastAsia="Calibri" w:hAnsi="Calibri"/>
      <w:b/>
      <w:bCs/>
      <w:i/>
      <w:iCs/>
      <w:sz w:val="26"/>
      <w:szCs w:val="26"/>
      <w:lang w:bidi="en-US"/>
    </w:rPr>
  </w:style>
  <w:style w:type="character" w:customStyle="1" w:styleId="Heading6Char">
    <w:name w:val="Heading 6 Char"/>
    <w:link w:val="Heading6"/>
    <w:uiPriority w:val="9"/>
    <w:rsid w:val="00A17CA9"/>
    <w:rPr>
      <w:rFonts w:ascii="Calibri" w:eastAsia="Calibri" w:hAnsi="Calibri"/>
      <w:b/>
      <w:bCs/>
      <w:sz w:val="22"/>
      <w:szCs w:val="22"/>
      <w:lang w:bidi="en-US"/>
    </w:rPr>
  </w:style>
  <w:style w:type="character" w:customStyle="1" w:styleId="Heading7Char">
    <w:name w:val="Heading 7 Char"/>
    <w:link w:val="Heading7"/>
    <w:uiPriority w:val="9"/>
    <w:semiHidden/>
    <w:rsid w:val="00A17CA9"/>
    <w:rPr>
      <w:rFonts w:ascii="Calibri" w:eastAsia="Calibri" w:hAnsi="Calibri"/>
      <w:sz w:val="24"/>
      <w:szCs w:val="24"/>
      <w:lang w:bidi="en-US"/>
    </w:rPr>
  </w:style>
  <w:style w:type="character" w:customStyle="1" w:styleId="Heading8Char">
    <w:name w:val="Heading 8 Char"/>
    <w:link w:val="Heading8"/>
    <w:uiPriority w:val="9"/>
    <w:semiHidden/>
    <w:rsid w:val="00A17CA9"/>
    <w:rPr>
      <w:rFonts w:ascii="Calibri" w:eastAsia="Calibri" w:hAnsi="Calibri"/>
      <w:i/>
      <w:iCs/>
      <w:sz w:val="24"/>
      <w:szCs w:val="24"/>
      <w:lang w:bidi="en-US"/>
    </w:rPr>
  </w:style>
  <w:style w:type="character" w:customStyle="1" w:styleId="Heading9Char">
    <w:name w:val="Heading 9 Char"/>
    <w:link w:val="Heading9"/>
    <w:uiPriority w:val="9"/>
    <w:semiHidden/>
    <w:rsid w:val="00A17CA9"/>
    <w:rPr>
      <w:rFonts w:ascii="Cambria" w:hAnsi="Cambria"/>
      <w:sz w:val="22"/>
      <w:szCs w:val="22"/>
      <w:lang w:bidi="en-US"/>
    </w:rPr>
  </w:style>
  <w:style w:type="character" w:styleId="Hyperlink">
    <w:name w:val="Hyperlink"/>
    <w:rsid w:val="003C66F2"/>
    <w:rPr>
      <w:color w:val="0000FF"/>
      <w:u w:val="single"/>
    </w:rPr>
  </w:style>
  <w:style w:type="paragraph" w:styleId="Header">
    <w:name w:val="header"/>
    <w:basedOn w:val="Normal"/>
    <w:link w:val="HeaderChar"/>
    <w:rsid w:val="003C66F2"/>
    <w:pPr>
      <w:tabs>
        <w:tab w:val="center" w:pos="4320"/>
        <w:tab w:val="right" w:pos="8640"/>
      </w:tabs>
    </w:pPr>
  </w:style>
  <w:style w:type="character" w:customStyle="1" w:styleId="HeaderChar">
    <w:name w:val="Header Char"/>
    <w:link w:val="Header"/>
    <w:rsid w:val="00A17CA9"/>
    <w:rPr>
      <w:sz w:val="24"/>
      <w:szCs w:val="24"/>
    </w:rPr>
  </w:style>
  <w:style w:type="paragraph" w:styleId="Footer">
    <w:name w:val="footer"/>
    <w:basedOn w:val="Normal"/>
    <w:link w:val="FooterChar"/>
    <w:rsid w:val="003C66F2"/>
    <w:pPr>
      <w:tabs>
        <w:tab w:val="center" w:pos="4320"/>
        <w:tab w:val="right" w:pos="8640"/>
      </w:tabs>
    </w:pPr>
  </w:style>
  <w:style w:type="character" w:customStyle="1" w:styleId="FooterChar">
    <w:name w:val="Footer Char"/>
    <w:link w:val="Footer"/>
    <w:uiPriority w:val="99"/>
    <w:rsid w:val="00A17CA9"/>
    <w:rPr>
      <w:sz w:val="24"/>
      <w:szCs w:val="24"/>
    </w:rPr>
  </w:style>
  <w:style w:type="character" w:styleId="CommentReference">
    <w:name w:val="annotation reference"/>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link w:val="Subtitle"/>
    <w:uiPriority w:val="11"/>
    <w:rsid w:val="00A17CA9"/>
    <w:rPr>
      <w:rFonts w:ascii="Cambria" w:hAnsi="Cambria"/>
      <w:sz w:val="24"/>
      <w:szCs w:val="24"/>
      <w:lang w:bidi="en-US"/>
    </w:rPr>
  </w:style>
  <w:style w:type="character" w:styleId="Strong">
    <w:name w:val="Strong"/>
    <w:uiPriority w:val="22"/>
    <w:qFormat/>
    <w:rsid w:val="00A17CA9"/>
    <w:rPr>
      <w:b/>
      <w:bCs/>
    </w:rPr>
  </w:style>
  <w:style w:type="character" w:styleId="Emphasis">
    <w:name w:val="Emphasis"/>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uiPriority w:val="21"/>
    <w:qFormat/>
    <w:rsid w:val="00A17CA9"/>
    <w:rPr>
      <w:b/>
      <w:i/>
      <w:sz w:val="24"/>
      <w:szCs w:val="24"/>
      <w:u w:val="single"/>
    </w:rPr>
  </w:style>
  <w:style w:type="character" w:styleId="SubtleReference">
    <w:name w:val="Subtle Reference"/>
    <w:uiPriority w:val="31"/>
    <w:qFormat/>
    <w:rsid w:val="00A17CA9"/>
    <w:rPr>
      <w:sz w:val="24"/>
      <w:szCs w:val="24"/>
      <w:u w:val="single"/>
    </w:rPr>
  </w:style>
  <w:style w:type="character" w:styleId="IntenseReference">
    <w:name w:val="Intense Reference"/>
    <w:uiPriority w:val="32"/>
    <w:qFormat/>
    <w:rsid w:val="00A17CA9"/>
    <w:rPr>
      <w:b/>
      <w:sz w:val="24"/>
      <w:u w:val="single"/>
    </w:rPr>
  </w:style>
  <w:style w:type="character" w:styleId="BookTitle">
    <w:name w:val="Book Title"/>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link w:val="BodyTextIndent3"/>
    <w:rsid w:val="00A17CA9"/>
    <w:rPr>
      <w:sz w:val="16"/>
      <w:szCs w:val="16"/>
    </w:rPr>
  </w:style>
  <w:style w:type="paragraph" w:styleId="BodyTextIndent">
    <w:name w:val="Body Text Indent"/>
    <w:basedOn w:val="Normal"/>
    <w:link w:val="BodyTextIndentChar"/>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027F7D"/>
    <w:rPr>
      <w:color w:val="800080" w:themeColor="followedHyperlink"/>
      <w:u w:val="single"/>
    </w:rPr>
  </w:style>
  <w:style w:type="paragraph" w:styleId="BodyText2">
    <w:name w:val="Body Text 2"/>
    <w:basedOn w:val="Normal"/>
    <w:link w:val="BodyText2Char"/>
    <w:unhideWhenUsed/>
    <w:rsid w:val="00C13CCA"/>
    <w:pPr>
      <w:spacing w:after="120" w:line="480" w:lineRule="auto"/>
    </w:pPr>
  </w:style>
  <w:style w:type="character" w:customStyle="1" w:styleId="BodyText2Char">
    <w:name w:val="Body Text 2 Char"/>
    <w:basedOn w:val="DefaultParagraphFont"/>
    <w:link w:val="BodyText2"/>
    <w:rsid w:val="00C13CCA"/>
    <w:rPr>
      <w:sz w:val="24"/>
      <w:szCs w:val="24"/>
    </w:rPr>
  </w:style>
  <w:style w:type="paragraph" w:styleId="NormalWeb">
    <w:name w:val="Normal (Web)"/>
    <w:basedOn w:val="Normal"/>
    <w:rsid w:val="00A55002"/>
    <w:pPr>
      <w:spacing w:before="100" w:beforeAutospacing="1" w:after="100" w:afterAutospacing="1"/>
    </w:pPr>
    <w:rPr>
      <w:rFonts w:ascii="Arial Unicode MS" w:eastAsia="Arial Unicode MS" w:hAnsi="Arial Unicode MS" w:cs="Arial Unicode MS"/>
    </w:rPr>
  </w:style>
  <w:style w:type="paragraph" w:customStyle="1" w:styleId="ABETHeader">
    <w:name w:val="ABET Header"/>
    <w:basedOn w:val="Normal"/>
    <w:rsid w:val="00B740A7"/>
    <w:pPr>
      <w:spacing w:after="240"/>
    </w:pPr>
    <w:rPr>
      <w:rFonts w:eastAsia="Arial Unicode MS"/>
      <w:color w:val="000000"/>
      <w:kern w:val="2"/>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6BD"/>
    <w:rPr>
      <w:sz w:val="24"/>
      <w:szCs w:val="24"/>
    </w:rPr>
  </w:style>
  <w:style w:type="paragraph" w:styleId="Heading1">
    <w:name w:val="heading 1"/>
    <w:basedOn w:val="Normal"/>
    <w:next w:val="Normal"/>
    <w:link w:val="Heading1Char"/>
    <w:qFormat/>
    <w:rsid w:val="00E5551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A17CA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5510"/>
    <w:rPr>
      <w:rFonts w:ascii="Cambria" w:eastAsia="Times New Roman" w:hAnsi="Cambria" w:cs="Times New Roman"/>
      <w:b/>
      <w:bCs/>
      <w:color w:val="365F91"/>
      <w:sz w:val="28"/>
      <w:szCs w:val="28"/>
    </w:rPr>
  </w:style>
  <w:style w:type="character" w:customStyle="1" w:styleId="Heading2Char">
    <w:name w:val="Heading 2 Char"/>
    <w:link w:val="Heading2"/>
    <w:uiPriority w:val="9"/>
    <w:rsid w:val="00A17CA9"/>
    <w:rPr>
      <w:rFonts w:ascii="Cambria" w:eastAsia="Times New Roman" w:hAnsi="Cambria" w:cs="Times New Roman"/>
      <w:b/>
      <w:bCs/>
      <w:i/>
      <w:iCs/>
      <w:sz w:val="28"/>
      <w:szCs w:val="28"/>
    </w:rPr>
  </w:style>
  <w:style w:type="character" w:customStyle="1" w:styleId="Heading3Char">
    <w:name w:val="Heading 3 Char"/>
    <w:link w:val="Heading3"/>
    <w:uiPriority w:val="9"/>
    <w:rsid w:val="00A17CA9"/>
    <w:rPr>
      <w:rFonts w:ascii="Cambria" w:eastAsia="Times New Roman" w:hAnsi="Cambria" w:cs="Times New Roman"/>
      <w:b/>
      <w:bCs/>
      <w:sz w:val="26"/>
      <w:szCs w:val="26"/>
    </w:rPr>
  </w:style>
  <w:style w:type="character" w:customStyle="1" w:styleId="Heading4Char">
    <w:name w:val="Heading 4 Char"/>
    <w:link w:val="Heading4"/>
    <w:uiPriority w:val="9"/>
    <w:rsid w:val="00A17CA9"/>
    <w:rPr>
      <w:rFonts w:ascii="Calibri" w:eastAsia="Times New Roman" w:hAnsi="Calibri" w:cs="Times New Roman"/>
      <w:b/>
      <w:bCs/>
      <w:sz w:val="28"/>
      <w:szCs w:val="28"/>
    </w:rPr>
  </w:style>
  <w:style w:type="character" w:customStyle="1" w:styleId="Heading5Char">
    <w:name w:val="Heading 5 Char"/>
    <w:link w:val="Heading5"/>
    <w:uiPriority w:val="9"/>
    <w:rsid w:val="00A17CA9"/>
    <w:rPr>
      <w:rFonts w:ascii="Calibri" w:eastAsia="Calibri" w:hAnsi="Calibri"/>
      <w:b/>
      <w:bCs/>
      <w:i/>
      <w:iCs/>
      <w:sz w:val="26"/>
      <w:szCs w:val="26"/>
      <w:lang w:bidi="en-US"/>
    </w:rPr>
  </w:style>
  <w:style w:type="character" w:customStyle="1" w:styleId="Heading6Char">
    <w:name w:val="Heading 6 Char"/>
    <w:link w:val="Heading6"/>
    <w:uiPriority w:val="9"/>
    <w:rsid w:val="00A17CA9"/>
    <w:rPr>
      <w:rFonts w:ascii="Calibri" w:eastAsia="Calibri" w:hAnsi="Calibri"/>
      <w:b/>
      <w:bCs/>
      <w:sz w:val="22"/>
      <w:szCs w:val="22"/>
      <w:lang w:bidi="en-US"/>
    </w:rPr>
  </w:style>
  <w:style w:type="character" w:customStyle="1" w:styleId="Heading7Char">
    <w:name w:val="Heading 7 Char"/>
    <w:link w:val="Heading7"/>
    <w:uiPriority w:val="9"/>
    <w:semiHidden/>
    <w:rsid w:val="00A17CA9"/>
    <w:rPr>
      <w:rFonts w:ascii="Calibri" w:eastAsia="Calibri" w:hAnsi="Calibri"/>
      <w:sz w:val="24"/>
      <w:szCs w:val="24"/>
      <w:lang w:bidi="en-US"/>
    </w:rPr>
  </w:style>
  <w:style w:type="character" w:customStyle="1" w:styleId="Heading8Char">
    <w:name w:val="Heading 8 Char"/>
    <w:link w:val="Heading8"/>
    <w:uiPriority w:val="9"/>
    <w:semiHidden/>
    <w:rsid w:val="00A17CA9"/>
    <w:rPr>
      <w:rFonts w:ascii="Calibri" w:eastAsia="Calibri" w:hAnsi="Calibri"/>
      <w:i/>
      <w:iCs/>
      <w:sz w:val="24"/>
      <w:szCs w:val="24"/>
      <w:lang w:bidi="en-US"/>
    </w:rPr>
  </w:style>
  <w:style w:type="character" w:customStyle="1" w:styleId="Heading9Char">
    <w:name w:val="Heading 9 Char"/>
    <w:link w:val="Heading9"/>
    <w:uiPriority w:val="9"/>
    <w:semiHidden/>
    <w:rsid w:val="00A17CA9"/>
    <w:rPr>
      <w:rFonts w:ascii="Cambria" w:hAnsi="Cambria"/>
      <w:sz w:val="22"/>
      <w:szCs w:val="22"/>
      <w:lang w:bidi="en-US"/>
    </w:rPr>
  </w:style>
  <w:style w:type="character" w:styleId="Hyperlink">
    <w:name w:val="Hyperlink"/>
    <w:rsid w:val="003C66F2"/>
    <w:rPr>
      <w:color w:val="0000FF"/>
      <w:u w:val="single"/>
    </w:rPr>
  </w:style>
  <w:style w:type="paragraph" w:styleId="Header">
    <w:name w:val="header"/>
    <w:basedOn w:val="Normal"/>
    <w:link w:val="HeaderChar"/>
    <w:rsid w:val="003C66F2"/>
    <w:pPr>
      <w:tabs>
        <w:tab w:val="center" w:pos="4320"/>
        <w:tab w:val="right" w:pos="8640"/>
      </w:tabs>
    </w:pPr>
  </w:style>
  <w:style w:type="character" w:customStyle="1" w:styleId="HeaderChar">
    <w:name w:val="Header Char"/>
    <w:link w:val="Header"/>
    <w:rsid w:val="00A17CA9"/>
    <w:rPr>
      <w:sz w:val="24"/>
      <w:szCs w:val="24"/>
    </w:rPr>
  </w:style>
  <w:style w:type="paragraph" w:styleId="Footer">
    <w:name w:val="footer"/>
    <w:basedOn w:val="Normal"/>
    <w:link w:val="FooterChar"/>
    <w:rsid w:val="003C66F2"/>
    <w:pPr>
      <w:tabs>
        <w:tab w:val="center" w:pos="4320"/>
        <w:tab w:val="right" w:pos="8640"/>
      </w:tabs>
    </w:pPr>
  </w:style>
  <w:style w:type="character" w:customStyle="1" w:styleId="FooterChar">
    <w:name w:val="Footer Char"/>
    <w:link w:val="Footer"/>
    <w:uiPriority w:val="99"/>
    <w:rsid w:val="00A17CA9"/>
    <w:rPr>
      <w:sz w:val="24"/>
      <w:szCs w:val="24"/>
    </w:rPr>
  </w:style>
  <w:style w:type="character" w:styleId="CommentReference">
    <w:name w:val="annotation reference"/>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link w:val="Subtitle"/>
    <w:uiPriority w:val="11"/>
    <w:rsid w:val="00A17CA9"/>
    <w:rPr>
      <w:rFonts w:ascii="Cambria" w:hAnsi="Cambria"/>
      <w:sz w:val="24"/>
      <w:szCs w:val="24"/>
      <w:lang w:bidi="en-US"/>
    </w:rPr>
  </w:style>
  <w:style w:type="character" w:styleId="Strong">
    <w:name w:val="Strong"/>
    <w:uiPriority w:val="22"/>
    <w:qFormat/>
    <w:rsid w:val="00A17CA9"/>
    <w:rPr>
      <w:b/>
      <w:bCs/>
    </w:rPr>
  </w:style>
  <w:style w:type="character" w:styleId="Emphasis">
    <w:name w:val="Emphasis"/>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uiPriority w:val="21"/>
    <w:qFormat/>
    <w:rsid w:val="00A17CA9"/>
    <w:rPr>
      <w:b/>
      <w:i/>
      <w:sz w:val="24"/>
      <w:szCs w:val="24"/>
      <w:u w:val="single"/>
    </w:rPr>
  </w:style>
  <w:style w:type="character" w:styleId="SubtleReference">
    <w:name w:val="Subtle Reference"/>
    <w:uiPriority w:val="31"/>
    <w:qFormat/>
    <w:rsid w:val="00A17CA9"/>
    <w:rPr>
      <w:sz w:val="24"/>
      <w:szCs w:val="24"/>
      <w:u w:val="single"/>
    </w:rPr>
  </w:style>
  <w:style w:type="character" w:styleId="IntenseReference">
    <w:name w:val="Intense Reference"/>
    <w:uiPriority w:val="32"/>
    <w:qFormat/>
    <w:rsid w:val="00A17CA9"/>
    <w:rPr>
      <w:b/>
      <w:sz w:val="24"/>
      <w:u w:val="single"/>
    </w:rPr>
  </w:style>
  <w:style w:type="character" w:styleId="BookTitle">
    <w:name w:val="Book Title"/>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link w:val="BodyTextIndent3"/>
    <w:rsid w:val="00A17CA9"/>
    <w:rPr>
      <w:sz w:val="16"/>
      <w:szCs w:val="16"/>
    </w:rPr>
  </w:style>
  <w:style w:type="paragraph" w:styleId="BodyTextIndent">
    <w:name w:val="Body Text Indent"/>
    <w:basedOn w:val="Normal"/>
    <w:link w:val="BodyTextIndentChar"/>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semiHidden/>
    <w:unhideWhenUsed/>
    <w:rsid w:val="00027F7D"/>
    <w:rPr>
      <w:color w:val="800080" w:themeColor="followedHyperlink"/>
      <w:u w:val="single"/>
    </w:rPr>
  </w:style>
  <w:style w:type="paragraph" w:styleId="BodyText2">
    <w:name w:val="Body Text 2"/>
    <w:basedOn w:val="Normal"/>
    <w:link w:val="BodyText2Char"/>
    <w:unhideWhenUsed/>
    <w:rsid w:val="00C13CCA"/>
    <w:pPr>
      <w:spacing w:after="120" w:line="480" w:lineRule="auto"/>
    </w:pPr>
  </w:style>
  <w:style w:type="character" w:customStyle="1" w:styleId="BodyText2Char">
    <w:name w:val="Body Text 2 Char"/>
    <w:basedOn w:val="DefaultParagraphFont"/>
    <w:link w:val="BodyText2"/>
    <w:rsid w:val="00C13CCA"/>
    <w:rPr>
      <w:sz w:val="24"/>
      <w:szCs w:val="24"/>
    </w:rPr>
  </w:style>
  <w:style w:type="paragraph" w:styleId="NormalWeb">
    <w:name w:val="Normal (Web)"/>
    <w:basedOn w:val="Normal"/>
    <w:rsid w:val="00A55002"/>
    <w:pPr>
      <w:spacing w:before="100" w:beforeAutospacing="1" w:after="100" w:afterAutospacing="1"/>
    </w:pPr>
    <w:rPr>
      <w:rFonts w:ascii="Arial Unicode MS" w:eastAsia="Arial Unicode MS" w:hAnsi="Arial Unicode MS" w:cs="Arial Unicode MS"/>
    </w:rPr>
  </w:style>
  <w:style w:type="paragraph" w:customStyle="1" w:styleId="ABETHeader">
    <w:name w:val="ABET Header"/>
    <w:basedOn w:val="Normal"/>
    <w:rsid w:val="00B740A7"/>
    <w:pPr>
      <w:spacing w:after="240"/>
    </w:pPr>
    <w:rPr>
      <w:rFonts w:eastAsia="Arial Unicode MS"/>
      <w:color w:val="000000"/>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559">
      <w:bodyDiv w:val="1"/>
      <w:marLeft w:val="0"/>
      <w:marRight w:val="0"/>
      <w:marTop w:val="0"/>
      <w:marBottom w:val="0"/>
      <w:divBdr>
        <w:top w:val="none" w:sz="0" w:space="0" w:color="auto"/>
        <w:left w:val="none" w:sz="0" w:space="0" w:color="auto"/>
        <w:bottom w:val="none" w:sz="0" w:space="0" w:color="auto"/>
        <w:right w:val="none" w:sz="0" w:space="0" w:color="auto"/>
      </w:divBdr>
    </w:div>
    <w:div w:id="194467237">
      <w:bodyDiv w:val="1"/>
      <w:marLeft w:val="0"/>
      <w:marRight w:val="0"/>
      <w:marTop w:val="0"/>
      <w:marBottom w:val="0"/>
      <w:divBdr>
        <w:top w:val="none" w:sz="0" w:space="0" w:color="auto"/>
        <w:left w:val="none" w:sz="0" w:space="0" w:color="auto"/>
        <w:bottom w:val="none" w:sz="0" w:space="0" w:color="auto"/>
        <w:right w:val="none" w:sz="0" w:space="0" w:color="auto"/>
      </w:divBdr>
      <w:divsChild>
        <w:div w:id="846481133">
          <w:marLeft w:val="0"/>
          <w:marRight w:val="0"/>
          <w:marTop w:val="0"/>
          <w:marBottom w:val="0"/>
          <w:divBdr>
            <w:top w:val="none" w:sz="0" w:space="0" w:color="auto"/>
            <w:left w:val="none" w:sz="0" w:space="0" w:color="auto"/>
            <w:bottom w:val="none" w:sz="0" w:space="0" w:color="auto"/>
            <w:right w:val="none" w:sz="0" w:space="0" w:color="auto"/>
          </w:divBdr>
          <w:divsChild>
            <w:div w:id="747188636">
              <w:marLeft w:val="0"/>
              <w:marRight w:val="0"/>
              <w:marTop w:val="0"/>
              <w:marBottom w:val="0"/>
              <w:divBdr>
                <w:top w:val="none" w:sz="0" w:space="0" w:color="auto"/>
                <w:left w:val="none" w:sz="0" w:space="0" w:color="auto"/>
                <w:bottom w:val="none" w:sz="0" w:space="0" w:color="auto"/>
                <w:right w:val="none" w:sz="0" w:space="0" w:color="auto"/>
              </w:divBdr>
              <w:divsChild>
                <w:div w:id="1542788932">
                  <w:marLeft w:val="0"/>
                  <w:marRight w:val="0"/>
                  <w:marTop w:val="0"/>
                  <w:marBottom w:val="0"/>
                  <w:divBdr>
                    <w:top w:val="none" w:sz="0" w:space="0" w:color="auto"/>
                    <w:left w:val="none" w:sz="0" w:space="0" w:color="auto"/>
                    <w:bottom w:val="none" w:sz="0" w:space="0" w:color="auto"/>
                    <w:right w:val="none" w:sz="0" w:space="0" w:color="auto"/>
                  </w:divBdr>
                  <w:divsChild>
                    <w:div w:id="223177394">
                      <w:marLeft w:val="0"/>
                      <w:marRight w:val="0"/>
                      <w:marTop w:val="0"/>
                      <w:marBottom w:val="0"/>
                      <w:divBdr>
                        <w:top w:val="none" w:sz="0" w:space="0" w:color="auto"/>
                        <w:left w:val="none" w:sz="0" w:space="0" w:color="auto"/>
                        <w:bottom w:val="none" w:sz="0" w:space="0" w:color="auto"/>
                        <w:right w:val="none" w:sz="0" w:space="0" w:color="auto"/>
                      </w:divBdr>
                      <w:divsChild>
                        <w:div w:id="1546678437">
                          <w:marLeft w:val="0"/>
                          <w:marRight w:val="0"/>
                          <w:marTop w:val="0"/>
                          <w:marBottom w:val="0"/>
                          <w:divBdr>
                            <w:top w:val="none" w:sz="0" w:space="0" w:color="auto"/>
                            <w:left w:val="none" w:sz="0" w:space="0" w:color="auto"/>
                            <w:bottom w:val="none" w:sz="0" w:space="0" w:color="auto"/>
                            <w:right w:val="none" w:sz="0" w:space="0" w:color="auto"/>
                          </w:divBdr>
                          <w:divsChild>
                            <w:div w:id="579751627">
                              <w:marLeft w:val="0"/>
                              <w:marRight w:val="0"/>
                              <w:marTop w:val="0"/>
                              <w:marBottom w:val="0"/>
                              <w:divBdr>
                                <w:top w:val="none" w:sz="0" w:space="0" w:color="auto"/>
                                <w:left w:val="none" w:sz="0" w:space="0" w:color="auto"/>
                                <w:bottom w:val="none" w:sz="0" w:space="0" w:color="auto"/>
                                <w:right w:val="none" w:sz="0" w:space="0" w:color="auto"/>
                              </w:divBdr>
                              <w:divsChild>
                                <w:div w:id="657147786">
                                  <w:marLeft w:val="0"/>
                                  <w:marRight w:val="0"/>
                                  <w:marTop w:val="0"/>
                                  <w:marBottom w:val="0"/>
                                  <w:divBdr>
                                    <w:top w:val="none" w:sz="0" w:space="0" w:color="auto"/>
                                    <w:left w:val="none" w:sz="0" w:space="0" w:color="auto"/>
                                    <w:bottom w:val="none" w:sz="0" w:space="0" w:color="auto"/>
                                    <w:right w:val="none" w:sz="0" w:space="0" w:color="auto"/>
                                  </w:divBdr>
                                  <w:divsChild>
                                    <w:div w:id="1376270721">
                                      <w:marLeft w:val="0"/>
                                      <w:marRight w:val="0"/>
                                      <w:marTop w:val="75"/>
                                      <w:marBottom w:val="0"/>
                                      <w:divBdr>
                                        <w:top w:val="none" w:sz="0" w:space="0" w:color="auto"/>
                                        <w:left w:val="none" w:sz="0" w:space="0" w:color="auto"/>
                                        <w:bottom w:val="none" w:sz="0" w:space="0" w:color="auto"/>
                                        <w:right w:val="none" w:sz="0" w:space="0" w:color="auto"/>
                                      </w:divBdr>
                                      <w:divsChild>
                                        <w:div w:id="6315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154477">
      <w:bodyDiv w:val="1"/>
      <w:marLeft w:val="0"/>
      <w:marRight w:val="0"/>
      <w:marTop w:val="0"/>
      <w:marBottom w:val="0"/>
      <w:divBdr>
        <w:top w:val="none" w:sz="0" w:space="0" w:color="auto"/>
        <w:left w:val="none" w:sz="0" w:space="0" w:color="auto"/>
        <w:bottom w:val="none" w:sz="0" w:space="0" w:color="auto"/>
        <w:right w:val="none" w:sz="0" w:space="0" w:color="auto"/>
      </w:divBdr>
    </w:div>
    <w:div w:id="701903933">
      <w:bodyDiv w:val="1"/>
      <w:marLeft w:val="0"/>
      <w:marRight w:val="0"/>
      <w:marTop w:val="0"/>
      <w:marBottom w:val="0"/>
      <w:divBdr>
        <w:top w:val="none" w:sz="0" w:space="0" w:color="auto"/>
        <w:left w:val="none" w:sz="0" w:space="0" w:color="auto"/>
        <w:bottom w:val="none" w:sz="0" w:space="0" w:color="auto"/>
        <w:right w:val="none" w:sz="0" w:space="0" w:color="auto"/>
      </w:divBdr>
    </w:div>
    <w:div w:id="759565346">
      <w:bodyDiv w:val="1"/>
      <w:marLeft w:val="0"/>
      <w:marRight w:val="0"/>
      <w:marTop w:val="0"/>
      <w:marBottom w:val="0"/>
      <w:divBdr>
        <w:top w:val="none" w:sz="0" w:space="0" w:color="auto"/>
        <w:left w:val="none" w:sz="0" w:space="0" w:color="auto"/>
        <w:bottom w:val="none" w:sz="0" w:space="0" w:color="auto"/>
        <w:right w:val="none" w:sz="0" w:space="0" w:color="auto"/>
      </w:divBdr>
    </w:div>
    <w:div w:id="782379375">
      <w:bodyDiv w:val="1"/>
      <w:marLeft w:val="0"/>
      <w:marRight w:val="0"/>
      <w:marTop w:val="0"/>
      <w:marBottom w:val="0"/>
      <w:divBdr>
        <w:top w:val="none" w:sz="0" w:space="0" w:color="auto"/>
        <w:left w:val="none" w:sz="0" w:space="0" w:color="auto"/>
        <w:bottom w:val="none" w:sz="0" w:space="0" w:color="auto"/>
        <w:right w:val="none" w:sz="0" w:space="0" w:color="auto"/>
      </w:divBdr>
    </w:div>
    <w:div w:id="786049351">
      <w:bodyDiv w:val="1"/>
      <w:marLeft w:val="0"/>
      <w:marRight w:val="0"/>
      <w:marTop w:val="0"/>
      <w:marBottom w:val="0"/>
      <w:divBdr>
        <w:top w:val="none" w:sz="0" w:space="0" w:color="auto"/>
        <w:left w:val="none" w:sz="0" w:space="0" w:color="auto"/>
        <w:bottom w:val="none" w:sz="0" w:space="0" w:color="auto"/>
        <w:right w:val="none" w:sz="0" w:space="0" w:color="auto"/>
      </w:divBdr>
    </w:div>
    <w:div w:id="801000045">
      <w:bodyDiv w:val="1"/>
      <w:marLeft w:val="0"/>
      <w:marRight w:val="0"/>
      <w:marTop w:val="0"/>
      <w:marBottom w:val="0"/>
      <w:divBdr>
        <w:top w:val="none" w:sz="0" w:space="0" w:color="auto"/>
        <w:left w:val="none" w:sz="0" w:space="0" w:color="auto"/>
        <w:bottom w:val="none" w:sz="0" w:space="0" w:color="auto"/>
        <w:right w:val="none" w:sz="0" w:space="0" w:color="auto"/>
      </w:divBdr>
    </w:div>
    <w:div w:id="1152866366">
      <w:bodyDiv w:val="1"/>
      <w:marLeft w:val="0"/>
      <w:marRight w:val="0"/>
      <w:marTop w:val="0"/>
      <w:marBottom w:val="0"/>
      <w:divBdr>
        <w:top w:val="none" w:sz="0" w:space="0" w:color="auto"/>
        <w:left w:val="none" w:sz="0" w:space="0" w:color="auto"/>
        <w:bottom w:val="none" w:sz="0" w:space="0" w:color="auto"/>
        <w:right w:val="none" w:sz="0" w:space="0" w:color="auto"/>
      </w:divBdr>
    </w:div>
    <w:div w:id="1297219901">
      <w:bodyDiv w:val="1"/>
      <w:marLeft w:val="0"/>
      <w:marRight w:val="0"/>
      <w:marTop w:val="0"/>
      <w:marBottom w:val="0"/>
      <w:divBdr>
        <w:top w:val="none" w:sz="0" w:space="0" w:color="auto"/>
        <w:left w:val="none" w:sz="0" w:space="0" w:color="auto"/>
        <w:bottom w:val="none" w:sz="0" w:space="0" w:color="auto"/>
        <w:right w:val="none" w:sz="0" w:space="0" w:color="auto"/>
      </w:divBdr>
    </w:div>
    <w:div w:id="1569657791">
      <w:bodyDiv w:val="1"/>
      <w:marLeft w:val="0"/>
      <w:marRight w:val="0"/>
      <w:marTop w:val="0"/>
      <w:marBottom w:val="0"/>
      <w:divBdr>
        <w:top w:val="none" w:sz="0" w:space="0" w:color="auto"/>
        <w:left w:val="none" w:sz="0" w:space="0" w:color="auto"/>
        <w:bottom w:val="none" w:sz="0" w:space="0" w:color="auto"/>
        <w:right w:val="none" w:sz="0" w:space="0" w:color="auto"/>
      </w:divBdr>
    </w:div>
    <w:div w:id="1572082179">
      <w:bodyDiv w:val="1"/>
      <w:marLeft w:val="0"/>
      <w:marRight w:val="0"/>
      <w:marTop w:val="0"/>
      <w:marBottom w:val="0"/>
      <w:divBdr>
        <w:top w:val="none" w:sz="0" w:space="0" w:color="auto"/>
        <w:left w:val="none" w:sz="0" w:space="0" w:color="auto"/>
        <w:bottom w:val="none" w:sz="0" w:space="0" w:color="auto"/>
        <w:right w:val="none" w:sz="0" w:space="0" w:color="auto"/>
      </w:divBdr>
    </w:div>
    <w:div w:id="1674602330">
      <w:bodyDiv w:val="1"/>
      <w:marLeft w:val="0"/>
      <w:marRight w:val="0"/>
      <w:marTop w:val="0"/>
      <w:marBottom w:val="0"/>
      <w:divBdr>
        <w:top w:val="none" w:sz="0" w:space="0" w:color="auto"/>
        <w:left w:val="none" w:sz="0" w:space="0" w:color="auto"/>
        <w:bottom w:val="none" w:sz="0" w:space="0" w:color="auto"/>
        <w:right w:val="none" w:sz="0" w:space="0" w:color="auto"/>
      </w:divBdr>
    </w:div>
    <w:div w:id="1689715474">
      <w:bodyDiv w:val="1"/>
      <w:marLeft w:val="0"/>
      <w:marRight w:val="0"/>
      <w:marTop w:val="0"/>
      <w:marBottom w:val="0"/>
      <w:divBdr>
        <w:top w:val="none" w:sz="0" w:space="0" w:color="auto"/>
        <w:left w:val="none" w:sz="0" w:space="0" w:color="auto"/>
        <w:bottom w:val="none" w:sz="0" w:space="0" w:color="auto"/>
        <w:right w:val="none" w:sz="0" w:space="0" w:color="auto"/>
      </w:divBdr>
    </w:div>
    <w:div w:id="1721899780">
      <w:bodyDiv w:val="1"/>
      <w:marLeft w:val="0"/>
      <w:marRight w:val="0"/>
      <w:marTop w:val="0"/>
      <w:marBottom w:val="0"/>
      <w:divBdr>
        <w:top w:val="none" w:sz="0" w:space="0" w:color="auto"/>
        <w:left w:val="none" w:sz="0" w:space="0" w:color="auto"/>
        <w:bottom w:val="none" w:sz="0" w:space="0" w:color="auto"/>
        <w:right w:val="none" w:sz="0" w:space="0" w:color="auto"/>
      </w:divBdr>
    </w:div>
    <w:div w:id="1734158466">
      <w:bodyDiv w:val="1"/>
      <w:marLeft w:val="0"/>
      <w:marRight w:val="0"/>
      <w:marTop w:val="0"/>
      <w:marBottom w:val="0"/>
      <w:divBdr>
        <w:top w:val="none" w:sz="0" w:space="0" w:color="auto"/>
        <w:left w:val="none" w:sz="0" w:space="0" w:color="auto"/>
        <w:bottom w:val="none" w:sz="0" w:space="0" w:color="auto"/>
        <w:right w:val="none" w:sz="0" w:space="0" w:color="auto"/>
      </w:divBdr>
    </w:div>
    <w:div w:id="1758625683">
      <w:bodyDiv w:val="1"/>
      <w:marLeft w:val="0"/>
      <w:marRight w:val="0"/>
      <w:marTop w:val="0"/>
      <w:marBottom w:val="0"/>
      <w:divBdr>
        <w:top w:val="none" w:sz="0" w:space="0" w:color="auto"/>
        <w:left w:val="none" w:sz="0" w:space="0" w:color="auto"/>
        <w:bottom w:val="none" w:sz="0" w:space="0" w:color="auto"/>
        <w:right w:val="none" w:sz="0" w:space="0" w:color="auto"/>
      </w:divBdr>
    </w:div>
    <w:div w:id="1777864021">
      <w:bodyDiv w:val="1"/>
      <w:marLeft w:val="0"/>
      <w:marRight w:val="0"/>
      <w:marTop w:val="0"/>
      <w:marBottom w:val="0"/>
      <w:divBdr>
        <w:top w:val="none" w:sz="0" w:space="0" w:color="auto"/>
        <w:left w:val="none" w:sz="0" w:space="0" w:color="auto"/>
        <w:bottom w:val="none" w:sz="0" w:space="0" w:color="auto"/>
        <w:right w:val="none" w:sz="0" w:space="0" w:color="auto"/>
      </w:divBdr>
    </w:div>
    <w:div w:id="1972056690">
      <w:bodyDiv w:val="1"/>
      <w:marLeft w:val="0"/>
      <w:marRight w:val="0"/>
      <w:marTop w:val="0"/>
      <w:marBottom w:val="0"/>
      <w:divBdr>
        <w:top w:val="none" w:sz="0" w:space="0" w:color="auto"/>
        <w:left w:val="none" w:sz="0" w:space="0" w:color="auto"/>
        <w:bottom w:val="none" w:sz="0" w:space="0" w:color="auto"/>
        <w:right w:val="none" w:sz="0" w:space="0" w:color="auto"/>
      </w:divBdr>
    </w:div>
    <w:div w:id="213097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sdbor.edu/administrative-offices/academics/academic-affairs-guidelines/Documents/1_Guidelines/1_2_Guideline.pdf" TargetMode="External"/><Relationship Id="rId26" Type="http://schemas.openxmlformats.org/officeDocument/2006/relationships/hyperlink" Target="https://www.sdbor.edu/administrative-offices/academics/academic-affairs-guidelines/Documents/1_Guidelines/1_10_Guideline.pdf" TargetMode="External"/><Relationship Id="rId39"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www.sdbor.edu/administrative-offices/academics/academic-affairs-guidelines/Documents/1_Guidelines/1_5_Guideline.pdf" TargetMode="External"/><Relationship Id="rId34" Type="http://schemas.openxmlformats.org/officeDocument/2006/relationships/image" Target="media/image4.png"/><Relationship Id="rId42" Type="http://schemas.openxmlformats.org/officeDocument/2006/relationships/image" Target="media/image12.png"/><Relationship Id="rId47" Type="http://schemas.openxmlformats.org/officeDocument/2006/relationships/image" Target="media/image17.png"/><Relationship Id="rId50"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sdbor.edu/administrative-offices/academics/academic-affairs-guidelines/Documents/1_Guidelines/1_1_Guideline.pdf" TargetMode="External"/><Relationship Id="rId25" Type="http://schemas.openxmlformats.org/officeDocument/2006/relationships/hyperlink" Target="https://www.sdbor.edu/administrative-offices/academics/academic-affairs-guidelines/Documents/1_Guidelines/1_9_Guideline.pdf"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hyperlink" Target="http://www.sdbor.edu/administration/academics/aac/guidelines.htm" TargetMode="External"/><Relationship Id="rId20" Type="http://schemas.openxmlformats.org/officeDocument/2006/relationships/hyperlink" Target="https://www.sdbor.edu/administrative-offices/academics/academic-affairs-guidelines/Documents/1_Guidelines/1_4_Guideline.pdf" TargetMode="External"/><Relationship Id="rId29" Type="http://schemas.openxmlformats.org/officeDocument/2006/relationships/hyperlink" Target="https://www.sdbor.edu/policies/Documents/SDSMTWorkloadPolicy.pdf" TargetMode="External"/><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sdbor.edu/administrative-offices/academics/academic-affairs-guidelines/Documents/1_Guidelines/1_8_Guideline.pdf"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sdbor.edu/administrative-offices/academics/academic-affairs-guidelines/Documents/1_Guidelines/1_7_Guideline.pdf" TargetMode="External"/><Relationship Id="rId28" Type="http://schemas.openxmlformats.org/officeDocument/2006/relationships/hyperlink" Target="http://www.theideacenter.org" TargetMode="External"/><Relationship Id="rId36" Type="http://schemas.openxmlformats.org/officeDocument/2006/relationships/image" Target="media/image6.png"/><Relationship Id="rId49" Type="http://schemas.openxmlformats.org/officeDocument/2006/relationships/header" Target="header5.xml"/><Relationship Id="rId10" Type="http://schemas.openxmlformats.org/officeDocument/2006/relationships/header" Target="header1.xml"/><Relationship Id="rId19" Type="http://schemas.openxmlformats.org/officeDocument/2006/relationships/hyperlink" Target="https://www.sdbor.edu/administrative-offices/academics/academic-affairs-guidelines/Documents/1_Guidelines/1_3_Guideline.pdf" TargetMode="External"/><Relationship Id="rId31" Type="http://schemas.openxmlformats.org/officeDocument/2006/relationships/image" Target="media/image1.png"/><Relationship Id="rId44" Type="http://schemas.openxmlformats.org/officeDocument/2006/relationships/image" Target="media/image14.png"/><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heideacenter.org" TargetMode="External"/><Relationship Id="rId14" Type="http://schemas.openxmlformats.org/officeDocument/2006/relationships/header" Target="header3.xml"/><Relationship Id="rId22" Type="http://schemas.openxmlformats.org/officeDocument/2006/relationships/hyperlink" Target="https://www.sdbor.edu/administrative-offices/academics/academic-affairs-guidelines/Documents/1_Guidelines/1_6_Guideline.pdf" TargetMode="External"/><Relationship Id="rId27" Type="http://schemas.openxmlformats.org/officeDocument/2006/relationships/hyperlink" Target="https://www.sdbor.edu/administrative-offices/academics/academic-affairs-guidelines/Documents/1_Guidelines/1_11_Guideline.pdf" TargetMode="External"/><Relationship Id="rId30" Type="http://schemas.openxmlformats.org/officeDocument/2006/relationships/hyperlink" Target="https://sdbor.edu/administrative-offices/academics/academic-affairs-guidelines/Pages/2-Programs-and-Curriculum.aspx" TargetMode="Externa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7F029-5FBE-4317-AD81-FB138447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32</Pages>
  <Words>6545</Words>
  <Characters>37312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43770</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abet</dc:creator>
  <cp:lastModifiedBy>Howard, Stanley M.</cp:lastModifiedBy>
  <cp:revision>3</cp:revision>
  <cp:lastPrinted>2014-08-07T18:47:00Z</cp:lastPrinted>
  <dcterms:created xsi:type="dcterms:W3CDTF">2016-06-27T19:40:00Z</dcterms:created>
  <dcterms:modified xsi:type="dcterms:W3CDTF">2016-07-06T18:28:00Z</dcterms:modified>
</cp:coreProperties>
</file>